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2BC6" w14:textId="63C3EA44" w:rsidR="00E52876" w:rsidRDefault="00E52876" w:rsidP="00E52876">
      <w:pPr>
        <w:jc w:val="center"/>
        <w:rPr>
          <w:rFonts w:ascii="Times New Roman" w:hAnsi="Times New Roman"/>
          <w:b/>
          <w:bCs/>
          <w:sz w:val="24"/>
          <w:szCs w:val="24"/>
        </w:rPr>
      </w:pPr>
      <w:bookmarkStart w:id="0" w:name="_Hlk170224626"/>
      <w:bookmarkStart w:id="1" w:name="_Hlk144800864"/>
      <w:r w:rsidRPr="20282026">
        <w:rPr>
          <w:rFonts w:ascii="Times New Roman" w:hAnsi="Times New Roman"/>
          <w:b/>
          <w:bCs/>
          <w:sz w:val="24"/>
          <w:szCs w:val="24"/>
        </w:rPr>
        <w:t>EDITAL Nº 0</w:t>
      </w:r>
      <w:r>
        <w:rPr>
          <w:rFonts w:ascii="Times New Roman" w:hAnsi="Times New Roman"/>
          <w:b/>
          <w:bCs/>
          <w:sz w:val="24"/>
          <w:szCs w:val="24"/>
        </w:rPr>
        <w:t>1</w:t>
      </w:r>
      <w:r w:rsidRPr="20282026">
        <w:rPr>
          <w:rFonts w:ascii="Times New Roman" w:hAnsi="Times New Roman"/>
          <w:b/>
          <w:bCs/>
          <w:sz w:val="24"/>
          <w:szCs w:val="24"/>
        </w:rPr>
        <w:t>2/202</w:t>
      </w:r>
      <w:r>
        <w:rPr>
          <w:rFonts w:ascii="Times New Roman" w:hAnsi="Times New Roman"/>
          <w:b/>
          <w:bCs/>
          <w:sz w:val="24"/>
          <w:szCs w:val="24"/>
        </w:rPr>
        <w:t>6</w:t>
      </w:r>
      <w:r w:rsidRPr="20282026">
        <w:rPr>
          <w:rFonts w:ascii="Times New Roman" w:hAnsi="Times New Roman"/>
          <w:b/>
          <w:bCs/>
          <w:sz w:val="24"/>
          <w:szCs w:val="24"/>
        </w:rPr>
        <w:t xml:space="preserve"> – PMA/SEMECE</w:t>
      </w:r>
    </w:p>
    <w:bookmarkEnd w:id="0"/>
    <w:p w14:paraId="71792105" w14:textId="77777777" w:rsidR="00E52876" w:rsidRDefault="00E52876" w:rsidP="00E52876">
      <w:pPr>
        <w:jc w:val="center"/>
        <w:rPr>
          <w:rFonts w:ascii="Times New Roman" w:hAnsi="Times New Roman"/>
          <w:b/>
          <w:bCs/>
          <w:sz w:val="24"/>
          <w:szCs w:val="24"/>
        </w:rPr>
      </w:pPr>
      <w:r>
        <w:rPr>
          <w:rFonts w:ascii="Times New Roman" w:hAnsi="Times New Roman"/>
          <w:b/>
          <w:bCs/>
          <w:sz w:val="24"/>
          <w:szCs w:val="24"/>
        </w:rPr>
        <w:t xml:space="preserve">CHAMAMENTO PÚBLICO PARA CONCESSÃO DE SUBSÍDIO CULTURAL </w:t>
      </w:r>
    </w:p>
    <w:bookmarkEnd w:id="1"/>
    <w:p w14:paraId="4EF4B1B4" w14:textId="77777777" w:rsidR="00E52876" w:rsidRPr="00E3797A" w:rsidRDefault="00E52876" w:rsidP="00E52876">
      <w:pPr>
        <w:jc w:val="center"/>
        <w:rPr>
          <w:rFonts w:ascii="Times New Roman" w:hAnsi="Times New Roman"/>
          <w:b/>
          <w:bCs/>
          <w:sz w:val="24"/>
          <w:szCs w:val="24"/>
        </w:rPr>
      </w:pPr>
    </w:p>
    <w:p w14:paraId="1C522E05" w14:textId="77777777" w:rsidR="00E52876" w:rsidRPr="00E3797A" w:rsidRDefault="00E52876" w:rsidP="00E52876">
      <w:pPr>
        <w:jc w:val="center"/>
        <w:rPr>
          <w:rFonts w:ascii="Times New Roman" w:hAnsi="Times New Roman"/>
          <w:b/>
          <w:bCs/>
          <w:sz w:val="24"/>
          <w:szCs w:val="24"/>
        </w:rPr>
      </w:pPr>
      <w:r w:rsidRPr="00E3797A">
        <w:rPr>
          <w:rFonts w:ascii="Times New Roman" w:hAnsi="Times New Roman"/>
          <w:b/>
          <w:bCs/>
          <w:sz w:val="24"/>
          <w:szCs w:val="24"/>
        </w:rPr>
        <w:t>ANEXO VII</w:t>
      </w:r>
      <w:r>
        <w:rPr>
          <w:rFonts w:ascii="Times New Roman" w:hAnsi="Times New Roman"/>
          <w:b/>
          <w:bCs/>
          <w:sz w:val="24"/>
          <w:szCs w:val="24"/>
        </w:rPr>
        <w:t>I</w:t>
      </w:r>
      <w:r w:rsidRPr="00E3797A">
        <w:rPr>
          <w:rFonts w:ascii="Times New Roman" w:hAnsi="Times New Roman"/>
          <w:b/>
          <w:bCs/>
          <w:sz w:val="24"/>
          <w:szCs w:val="24"/>
        </w:rPr>
        <w:t xml:space="preserve"> </w:t>
      </w:r>
    </w:p>
    <w:p w14:paraId="17BC3150" w14:textId="77777777" w:rsidR="00E52876" w:rsidRPr="00E3797A" w:rsidRDefault="00E52876" w:rsidP="00E52876">
      <w:pPr>
        <w:ind w:left="100"/>
        <w:jc w:val="center"/>
        <w:rPr>
          <w:rFonts w:ascii="Times New Roman" w:hAnsi="Times New Roman"/>
          <w:b/>
          <w:sz w:val="24"/>
          <w:szCs w:val="24"/>
        </w:rPr>
      </w:pPr>
      <w:r w:rsidRPr="00E3797A">
        <w:rPr>
          <w:rFonts w:ascii="Times New Roman" w:hAnsi="Times New Roman"/>
          <w:b/>
          <w:sz w:val="24"/>
          <w:szCs w:val="24"/>
        </w:rPr>
        <w:t>TERMO DE EXECUÇÃO CULTURAL</w:t>
      </w:r>
    </w:p>
    <w:p w14:paraId="29BC8615" w14:textId="77777777" w:rsidR="00E52876" w:rsidRPr="00E3797A" w:rsidRDefault="00E52876" w:rsidP="00E52876">
      <w:pPr>
        <w:spacing w:after="120"/>
        <w:ind w:left="100"/>
        <w:jc w:val="center"/>
        <w:rPr>
          <w:rFonts w:ascii="Times New Roman" w:hAnsi="Times New Roman"/>
          <w:b/>
          <w:sz w:val="24"/>
          <w:szCs w:val="24"/>
        </w:rPr>
      </w:pPr>
    </w:p>
    <w:p w14:paraId="40709A10" w14:textId="77777777" w:rsidR="00E52876" w:rsidRPr="004A5BAD" w:rsidRDefault="00E52876" w:rsidP="00E52876">
      <w:pPr>
        <w:spacing w:after="120"/>
        <w:ind w:left="3119"/>
        <w:jc w:val="both"/>
        <w:rPr>
          <w:rFonts w:ascii="Times New Roman" w:hAnsi="Times New Roman"/>
          <w:sz w:val="24"/>
          <w:szCs w:val="24"/>
        </w:rPr>
      </w:pPr>
      <w:r w:rsidRPr="004A5BAD">
        <w:rPr>
          <w:rFonts w:ascii="Times New Roman" w:hAnsi="Times New Roman"/>
          <w:sz w:val="24"/>
          <w:szCs w:val="24"/>
        </w:rPr>
        <w:t xml:space="preserve">TERMO DE EXECUÇÃO CULTURAL Nº </w:t>
      </w:r>
      <w:r w:rsidRPr="005E5EE5">
        <w:rPr>
          <w:rFonts w:ascii="Times New Roman" w:hAnsi="Times New Roman"/>
          <w:sz w:val="24"/>
          <w:szCs w:val="24"/>
          <w:highlight w:val="yellow"/>
        </w:rPr>
        <w:t>XXX/2026</w:t>
      </w:r>
      <w:r w:rsidRPr="004A5BAD">
        <w:rPr>
          <w:rFonts w:ascii="Times New Roman" w:hAnsi="Times New Roman"/>
          <w:sz w:val="24"/>
          <w:szCs w:val="24"/>
        </w:rPr>
        <w:t xml:space="preserve">, TENDO POR OBJETO A CONCESSÃO SUBSÍDIO CULTURAL A </w:t>
      </w:r>
      <w:r>
        <w:rPr>
          <w:rFonts w:ascii="Times New Roman" w:hAnsi="Times New Roman"/>
          <w:sz w:val="24"/>
          <w:szCs w:val="24"/>
        </w:rPr>
        <w:t>ASSOCIAÇÕES CULTURAIS</w:t>
      </w:r>
      <w:r w:rsidRPr="004A5BAD">
        <w:rPr>
          <w:rFonts w:ascii="Times New Roman" w:hAnsi="Times New Roman"/>
          <w:sz w:val="24"/>
          <w:szCs w:val="24"/>
        </w:rPr>
        <w:t>, COLETIVOS</w:t>
      </w:r>
      <w:r>
        <w:rPr>
          <w:rFonts w:ascii="Times New Roman" w:hAnsi="Times New Roman"/>
          <w:sz w:val="24"/>
          <w:szCs w:val="24"/>
        </w:rPr>
        <w:t xml:space="preserve"> CULTURAIS e EMPRESAS </w:t>
      </w:r>
      <w:r w:rsidRPr="004A5BAD">
        <w:rPr>
          <w:rFonts w:ascii="Times New Roman" w:hAnsi="Times New Roman"/>
          <w:sz w:val="24"/>
          <w:szCs w:val="24"/>
        </w:rPr>
        <w:t>CULTURAIS, POR MEIO DE APOIO FINANCEIRO, EDITAL nº 0</w:t>
      </w:r>
      <w:r>
        <w:rPr>
          <w:rFonts w:ascii="Times New Roman" w:hAnsi="Times New Roman"/>
          <w:sz w:val="24"/>
          <w:szCs w:val="24"/>
        </w:rPr>
        <w:t>2</w:t>
      </w:r>
      <w:r w:rsidRPr="004A5BAD">
        <w:rPr>
          <w:rFonts w:ascii="Times New Roman" w:hAnsi="Times New Roman"/>
          <w:sz w:val="24"/>
          <w:szCs w:val="24"/>
        </w:rPr>
        <w:t>/202</w:t>
      </w:r>
      <w:r>
        <w:rPr>
          <w:rFonts w:ascii="Times New Roman" w:hAnsi="Times New Roman"/>
          <w:sz w:val="24"/>
          <w:szCs w:val="24"/>
        </w:rPr>
        <w:t>6</w:t>
      </w:r>
      <w:r w:rsidRPr="004A5BAD">
        <w:rPr>
          <w:rFonts w:ascii="Times New Roman" w:hAnsi="Times New Roman"/>
          <w:i/>
          <w:sz w:val="24"/>
          <w:szCs w:val="24"/>
        </w:rPr>
        <w:t xml:space="preserve"> –</w:t>
      </w:r>
      <w:r>
        <w:rPr>
          <w:rFonts w:ascii="Times New Roman" w:hAnsi="Times New Roman"/>
          <w:i/>
          <w:sz w:val="24"/>
          <w:szCs w:val="24"/>
        </w:rPr>
        <w:t xml:space="preserve"> CHAMAMENTO PÚBLICO PARA</w:t>
      </w:r>
      <w:r w:rsidRPr="004A5BAD">
        <w:rPr>
          <w:rFonts w:ascii="Times New Roman" w:hAnsi="Times New Roman"/>
          <w:i/>
          <w:sz w:val="24"/>
          <w:szCs w:val="24"/>
        </w:rPr>
        <w:t xml:space="preserve"> CONCESSÃO DE SUBSÍDIO</w:t>
      </w:r>
      <w:r>
        <w:rPr>
          <w:rFonts w:ascii="Times New Roman" w:hAnsi="Times New Roman"/>
          <w:i/>
          <w:sz w:val="24"/>
          <w:szCs w:val="24"/>
        </w:rPr>
        <w:t xml:space="preserve"> </w:t>
      </w:r>
      <w:r w:rsidRPr="004A5BAD">
        <w:rPr>
          <w:rFonts w:ascii="Times New Roman" w:hAnsi="Times New Roman"/>
          <w:i/>
          <w:sz w:val="24"/>
          <w:szCs w:val="24"/>
        </w:rPr>
        <w:t>CULTURA</w:t>
      </w:r>
      <w:r>
        <w:rPr>
          <w:rFonts w:ascii="Times New Roman" w:hAnsi="Times New Roman"/>
          <w:i/>
          <w:sz w:val="24"/>
          <w:szCs w:val="24"/>
        </w:rPr>
        <w:t>L</w:t>
      </w:r>
      <w:r w:rsidRPr="004A5BAD">
        <w:rPr>
          <w:rFonts w:ascii="Times New Roman" w:hAnsi="Times New Roman"/>
          <w:i/>
          <w:sz w:val="24"/>
          <w:szCs w:val="24"/>
        </w:rPr>
        <w:t>,</w:t>
      </w:r>
      <w:r w:rsidRPr="004A5BAD">
        <w:rPr>
          <w:rFonts w:ascii="Times New Roman" w:hAnsi="Times New Roman"/>
          <w:sz w:val="24"/>
          <w:szCs w:val="24"/>
        </w:rPr>
        <w:t xml:space="preserve"> NOS TERMOS DA LEI Nº 14.399/2022 (PNAB),</w:t>
      </w:r>
      <w:r>
        <w:rPr>
          <w:rFonts w:ascii="Times New Roman" w:hAnsi="Times New Roman"/>
          <w:sz w:val="24"/>
          <w:szCs w:val="24"/>
        </w:rPr>
        <w:t xml:space="preserve"> LEI </w:t>
      </w:r>
      <w:r w:rsidRPr="004A5BAD">
        <w:rPr>
          <w:rFonts w:ascii="Times New Roman" w:hAnsi="Times New Roman"/>
          <w:sz w:val="24"/>
          <w:szCs w:val="24"/>
        </w:rPr>
        <w:t>1</w:t>
      </w:r>
      <w:r>
        <w:rPr>
          <w:rFonts w:ascii="Times New Roman" w:hAnsi="Times New Roman"/>
          <w:sz w:val="24"/>
          <w:szCs w:val="24"/>
        </w:rPr>
        <w:t>4.903/2024</w:t>
      </w:r>
      <w:r w:rsidRPr="004A5BAD">
        <w:rPr>
          <w:rFonts w:ascii="Times New Roman" w:hAnsi="Times New Roman"/>
          <w:sz w:val="24"/>
          <w:szCs w:val="24"/>
        </w:rPr>
        <w:t xml:space="preserve"> (</w:t>
      </w:r>
      <w:r>
        <w:rPr>
          <w:rFonts w:ascii="Times New Roman" w:hAnsi="Times New Roman"/>
          <w:sz w:val="24"/>
          <w:szCs w:val="24"/>
        </w:rPr>
        <w:t>MARCO REGULATÓRIO</w:t>
      </w:r>
      <w:r w:rsidRPr="004A5BAD">
        <w:rPr>
          <w:rFonts w:ascii="Times New Roman" w:hAnsi="Times New Roman"/>
          <w:sz w:val="24"/>
          <w:szCs w:val="24"/>
        </w:rPr>
        <w:t xml:space="preserve"> DE FOMENTO</w:t>
      </w:r>
      <w:r>
        <w:rPr>
          <w:rFonts w:ascii="Times New Roman" w:hAnsi="Times New Roman"/>
          <w:sz w:val="24"/>
          <w:szCs w:val="24"/>
        </w:rPr>
        <w:t xml:space="preserve"> À CULTURA</w:t>
      </w:r>
      <w:r w:rsidRPr="004A5BAD">
        <w:rPr>
          <w:rFonts w:ascii="Times New Roman" w:hAnsi="Times New Roman"/>
          <w:sz w:val="24"/>
          <w:szCs w:val="24"/>
        </w:rPr>
        <w:t>) DO DECRETO N. 11.740/2023 (DECRETO PNAB).</w:t>
      </w:r>
    </w:p>
    <w:p w14:paraId="3AD327C3" w14:textId="77777777" w:rsidR="00E52876" w:rsidRPr="004A5BAD" w:rsidRDefault="00E52876" w:rsidP="00E52876">
      <w:pPr>
        <w:spacing w:after="120"/>
        <w:ind w:left="3119"/>
        <w:jc w:val="both"/>
        <w:rPr>
          <w:rFonts w:ascii="Times New Roman" w:hAnsi="Times New Roman"/>
          <w:sz w:val="24"/>
          <w:szCs w:val="24"/>
        </w:rPr>
      </w:pPr>
    </w:p>
    <w:p w14:paraId="51A93669" w14:textId="77777777" w:rsidR="00E52876" w:rsidRPr="004A5BAD" w:rsidRDefault="00E52876" w:rsidP="00E52876">
      <w:pPr>
        <w:jc w:val="both"/>
        <w:rPr>
          <w:rFonts w:ascii="Times New Roman" w:hAnsi="Times New Roman"/>
          <w:b/>
          <w:bCs/>
          <w:sz w:val="24"/>
          <w:szCs w:val="24"/>
        </w:rPr>
      </w:pPr>
      <w:r w:rsidRPr="004A5BAD">
        <w:rPr>
          <w:rFonts w:ascii="Times New Roman" w:hAnsi="Times New Roman"/>
          <w:b/>
          <w:bCs/>
          <w:sz w:val="24"/>
          <w:szCs w:val="24"/>
        </w:rPr>
        <w:t>1. PARTES</w:t>
      </w:r>
    </w:p>
    <w:p w14:paraId="63993A6D" w14:textId="77777777" w:rsidR="00E52876" w:rsidRPr="004A5BAD" w:rsidRDefault="00E52876" w:rsidP="00E52876">
      <w:pPr>
        <w:jc w:val="both"/>
        <w:rPr>
          <w:rFonts w:ascii="Times New Roman" w:hAnsi="Times New Roman"/>
          <w:sz w:val="24"/>
          <w:szCs w:val="24"/>
        </w:rPr>
      </w:pPr>
      <w:r w:rsidRPr="10BBEF70">
        <w:rPr>
          <w:rFonts w:ascii="Times New Roman" w:hAnsi="Times New Roman"/>
          <w:sz w:val="24"/>
          <w:szCs w:val="24"/>
        </w:rPr>
        <w:t>1.1 – A Prefeitura Municipal de Acari/RN, neste ato representado por  [AUTORIDADE QUE ASSINARÁ PELO ENTE FEDERATIVO],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0863511A" w14:textId="77777777" w:rsidR="00E52876" w:rsidRPr="004A5BAD" w:rsidRDefault="00E52876" w:rsidP="00E52876">
      <w:pPr>
        <w:jc w:val="both"/>
        <w:rPr>
          <w:rFonts w:ascii="Times New Roman" w:hAnsi="Times New Roman"/>
          <w:sz w:val="24"/>
          <w:szCs w:val="24"/>
        </w:rPr>
      </w:pPr>
    </w:p>
    <w:p w14:paraId="652AFC54" w14:textId="77777777" w:rsidR="00E52876" w:rsidRPr="004A5BAD" w:rsidRDefault="00E52876" w:rsidP="00E52876">
      <w:pPr>
        <w:jc w:val="both"/>
        <w:rPr>
          <w:rFonts w:ascii="Times New Roman" w:hAnsi="Times New Roman"/>
          <w:b/>
          <w:bCs/>
          <w:sz w:val="24"/>
          <w:szCs w:val="24"/>
        </w:rPr>
      </w:pPr>
      <w:r w:rsidRPr="004A5BAD">
        <w:rPr>
          <w:rFonts w:ascii="Times New Roman" w:hAnsi="Times New Roman"/>
          <w:b/>
          <w:bCs/>
          <w:sz w:val="24"/>
          <w:szCs w:val="24"/>
        </w:rPr>
        <w:t>2. PROCEDIMENTO</w:t>
      </w:r>
    </w:p>
    <w:p w14:paraId="3D1F10F6" w14:textId="77777777" w:rsidR="00E52876" w:rsidRPr="001B703F" w:rsidRDefault="00E52876" w:rsidP="00E52876">
      <w:pPr>
        <w:spacing w:after="120"/>
        <w:jc w:val="both"/>
        <w:rPr>
          <w:rFonts w:ascii="Times New Roman" w:hAnsi="Times New Roman"/>
          <w:sz w:val="24"/>
          <w:szCs w:val="24"/>
        </w:rPr>
      </w:pPr>
      <w:r w:rsidRPr="001B703F">
        <w:rPr>
          <w:rFonts w:ascii="Times New Roman" w:hAnsi="Times New Roman"/>
          <w:sz w:val="24"/>
          <w:szCs w:val="24"/>
        </w:rPr>
        <w:t>2.1 – Este Termo de Execução Cultural é instrumento da modalidade de apoio a espaços culturais, celebrado com agente cultural selecionado nos termos da LEI Nº 14.399/2022 (PNAB), da LEI Nº 14.903/2024 (Marco regulatório do fomento à cultura), do DECRETO N. 11.740/2023 (DECRETO PNAB) e do DECRETO Nº 11.453/2023 (DECRETO DE FOMENTO).</w:t>
      </w:r>
    </w:p>
    <w:p w14:paraId="6BDA7D2A" w14:textId="77777777" w:rsidR="00E52876" w:rsidRPr="004A5BAD" w:rsidRDefault="00E52876" w:rsidP="00E52876">
      <w:pPr>
        <w:jc w:val="both"/>
        <w:rPr>
          <w:rFonts w:ascii="Times New Roman" w:hAnsi="Times New Roman"/>
          <w:sz w:val="24"/>
          <w:szCs w:val="24"/>
        </w:rPr>
      </w:pPr>
    </w:p>
    <w:p w14:paraId="38009F42" w14:textId="77777777" w:rsidR="00E52876" w:rsidRPr="004A5BAD" w:rsidRDefault="00E52876" w:rsidP="00E52876">
      <w:pPr>
        <w:jc w:val="both"/>
        <w:rPr>
          <w:rFonts w:ascii="Times New Roman" w:hAnsi="Times New Roman"/>
          <w:b/>
          <w:bCs/>
          <w:sz w:val="24"/>
          <w:szCs w:val="24"/>
        </w:rPr>
      </w:pPr>
      <w:r w:rsidRPr="004A5BAD">
        <w:rPr>
          <w:rFonts w:ascii="Times New Roman" w:hAnsi="Times New Roman"/>
          <w:b/>
          <w:bCs/>
          <w:sz w:val="24"/>
          <w:szCs w:val="24"/>
        </w:rPr>
        <w:lastRenderedPageBreak/>
        <w:t>3. OBJETO</w:t>
      </w:r>
    </w:p>
    <w:p w14:paraId="0AEA6924"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3.1 – Este Termo de Execução Cultural tem por objeto a concessão de apoio financeiro por meio de subsídio cultural a</w:t>
      </w:r>
      <w:r>
        <w:rPr>
          <w:rFonts w:ascii="Times New Roman" w:hAnsi="Times New Roman"/>
          <w:sz w:val="24"/>
          <w:szCs w:val="24"/>
        </w:rPr>
        <w:t xml:space="preserve"> (</w:t>
      </w:r>
      <w:r w:rsidRPr="009A6289">
        <w:rPr>
          <w:rFonts w:ascii="Times New Roman" w:hAnsi="Times New Roman"/>
          <w:sz w:val="24"/>
          <w:szCs w:val="24"/>
          <w:highlight w:val="yellow"/>
        </w:rPr>
        <w:t>ASSOCIAÇÃO</w:t>
      </w:r>
      <w:r>
        <w:rPr>
          <w:rFonts w:ascii="Times New Roman" w:hAnsi="Times New Roman"/>
          <w:sz w:val="24"/>
          <w:szCs w:val="24"/>
          <w:highlight w:val="yellow"/>
        </w:rPr>
        <w:t>, COLETIVO OU EMPRESA</w:t>
      </w:r>
      <w:r w:rsidRPr="009A6289">
        <w:rPr>
          <w:rFonts w:ascii="Times New Roman" w:hAnsi="Times New Roman"/>
          <w:sz w:val="24"/>
          <w:szCs w:val="24"/>
          <w:highlight w:val="yellow"/>
        </w:rPr>
        <w:t xml:space="preserve"> XXXXXXX</w:t>
      </w:r>
      <w:r>
        <w:rPr>
          <w:rFonts w:ascii="Times New Roman" w:hAnsi="Times New Roman"/>
          <w:sz w:val="24"/>
          <w:szCs w:val="24"/>
        </w:rPr>
        <w:t>)</w:t>
      </w:r>
      <w:r w:rsidRPr="004A5BAD">
        <w:rPr>
          <w:rFonts w:ascii="Times New Roman" w:hAnsi="Times New Roman"/>
          <w:sz w:val="24"/>
          <w:szCs w:val="24"/>
        </w:rPr>
        <w:t xml:space="preserve">, contemplado </w:t>
      </w:r>
      <w:r>
        <w:rPr>
          <w:rFonts w:ascii="Times New Roman" w:hAnsi="Times New Roman"/>
          <w:sz w:val="24"/>
          <w:szCs w:val="24"/>
        </w:rPr>
        <w:t xml:space="preserve">conforme edital 02/2026, resultado publicado no Diário Oficial do Município, </w:t>
      </w:r>
      <w:r w:rsidRPr="000D4069">
        <w:rPr>
          <w:rFonts w:ascii="Times New Roman" w:hAnsi="Times New Roman"/>
          <w:sz w:val="24"/>
          <w:szCs w:val="24"/>
          <w:highlight w:val="yellow"/>
        </w:rPr>
        <w:t xml:space="preserve">em XX </w:t>
      </w:r>
      <w:proofErr w:type="gramStart"/>
      <w:r w:rsidRPr="000D4069">
        <w:rPr>
          <w:rFonts w:ascii="Times New Roman" w:hAnsi="Times New Roman"/>
          <w:sz w:val="24"/>
          <w:szCs w:val="24"/>
          <w:highlight w:val="yellow"/>
        </w:rPr>
        <w:t>de  XXX</w:t>
      </w:r>
      <w:proofErr w:type="gramEnd"/>
      <w:r w:rsidRPr="000D4069">
        <w:rPr>
          <w:rFonts w:ascii="Times New Roman" w:hAnsi="Times New Roman"/>
          <w:sz w:val="24"/>
          <w:szCs w:val="24"/>
          <w:highlight w:val="yellow"/>
        </w:rPr>
        <w:t xml:space="preserve"> de 2026</w:t>
      </w:r>
      <w:r>
        <w:rPr>
          <w:rFonts w:ascii="Times New Roman" w:hAnsi="Times New Roman"/>
          <w:sz w:val="24"/>
          <w:szCs w:val="24"/>
        </w:rPr>
        <w:t xml:space="preserve">, por meio da portaria </w:t>
      </w:r>
      <w:proofErr w:type="spellStart"/>
      <w:r w:rsidRPr="000D4069">
        <w:rPr>
          <w:rFonts w:ascii="Times New Roman" w:hAnsi="Times New Roman"/>
          <w:sz w:val="24"/>
          <w:szCs w:val="24"/>
          <w:highlight w:val="yellow"/>
        </w:rPr>
        <w:t>xxx</w:t>
      </w:r>
      <w:proofErr w:type="spellEnd"/>
      <w:r w:rsidRPr="000D4069">
        <w:rPr>
          <w:rFonts w:ascii="Times New Roman" w:hAnsi="Times New Roman"/>
          <w:sz w:val="24"/>
          <w:szCs w:val="24"/>
          <w:highlight w:val="yellow"/>
        </w:rPr>
        <w:t>/2026</w:t>
      </w:r>
      <w:r>
        <w:rPr>
          <w:rFonts w:ascii="Times New Roman" w:hAnsi="Times New Roman"/>
          <w:sz w:val="24"/>
          <w:szCs w:val="24"/>
        </w:rPr>
        <w:t>.</w:t>
      </w:r>
      <w:r w:rsidRPr="004A5BAD">
        <w:rPr>
          <w:rFonts w:ascii="Times New Roman" w:hAnsi="Times New Roman"/>
          <w:sz w:val="24"/>
          <w:szCs w:val="24"/>
        </w:rPr>
        <w:t xml:space="preserve"> </w:t>
      </w:r>
    </w:p>
    <w:p w14:paraId="5DD04C77" w14:textId="77777777" w:rsidR="00E52876" w:rsidRPr="004A5BAD" w:rsidRDefault="00E52876" w:rsidP="00E52876">
      <w:pPr>
        <w:jc w:val="both"/>
        <w:rPr>
          <w:rFonts w:ascii="Times New Roman" w:hAnsi="Times New Roman"/>
          <w:sz w:val="24"/>
          <w:szCs w:val="24"/>
        </w:rPr>
      </w:pPr>
    </w:p>
    <w:p w14:paraId="1B124886" w14:textId="77777777" w:rsidR="00E52876" w:rsidRPr="004A5BAD" w:rsidRDefault="00E52876" w:rsidP="00E52876">
      <w:pPr>
        <w:jc w:val="both"/>
        <w:rPr>
          <w:rFonts w:ascii="Times New Roman" w:hAnsi="Times New Roman"/>
          <w:b/>
          <w:bCs/>
          <w:sz w:val="24"/>
          <w:szCs w:val="24"/>
        </w:rPr>
      </w:pPr>
      <w:r w:rsidRPr="004A5BAD">
        <w:rPr>
          <w:rFonts w:ascii="Times New Roman" w:hAnsi="Times New Roman"/>
          <w:b/>
          <w:bCs/>
          <w:sz w:val="24"/>
          <w:szCs w:val="24"/>
        </w:rPr>
        <w:t xml:space="preserve">4. RECURSOS FINANCEIROS </w:t>
      </w:r>
    </w:p>
    <w:p w14:paraId="2775079C"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4.1 – Os recursos financeiros para a execução do presente termo totalizam o montante de R$ [INDICAR VALOR EM NÚMERO ARÁBICO] ([INDICAR VALOR POR EXTENSO] reais).</w:t>
      </w:r>
    </w:p>
    <w:p w14:paraId="4FB1B7B9"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4.2 – Serão transferidos à conta do(a) AGENTE CULTURAL, especialmente aberta no [NOME DO BANCO], Agência [INDICAR AGÊNCIA], Conta Corrente nº [INDICAR CONTA], para recebimento e movimentação.</w:t>
      </w:r>
    </w:p>
    <w:p w14:paraId="6FE21C0E" w14:textId="77777777" w:rsidR="00E52876" w:rsidRPr="004A5BAD" w:rsidRDefault="00E52876" w:rsidP="00E52876">
      <w:pPr>
        <w:jc w:val="both"/>
        <w:rPr>
          <w:rFonts w:ascii="Times New Roman" w:hAnsi="Times New Roman"/>
          <w:sz w:val="24"/>
          <w:szCs w:val="24"/>
        </w:rPr>
      </w:pPr>
    </w:p>
    <w:p w14:paraId="505B3BD9" w14:textId="77777777" w:rsidR="00E52876" w:rsidRPr="004A5BAD" w:rsidRDefault="00E52876" w:rsidP="00E52876">
      <w:pPr>
        <w:jc w:val="both"/>
        <w:rPr>
          <w:rFonts w:ascii="Times New Roman" w:hAnsi="Times New Roman"/>
          <w:b/>
          <w:bCs/>
          <w:sz w:val="24"/>
          <w:szCs w:val="24"/>
        </w:rPr>
      </w:pPr>
      <w:r w:rsidRPr="004A5BAD">
        <w:rPr>
          <w:rFonts w:ascii="Times New Roman" w:hAnsi="Times New Roman"/>
          <w:b/>
          <w:bCs/>
          <w:sz w:val="24"/>
          <w:szCs w:val="24"/>
        </w:rPr>
        <w:t>5. APLICAÇÃO DOS RECURSOS</w:t>
      </w:r>
    </w:p>
    <w:p w14:paraId="5713C9EC"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5.1 – Os rendimentos de ativos financeiros poderão ser aplicados para o alcance do objeto, sem a necessidade de autorização prévia.</w:t>
      </w:r>
    </w:p>
    <w:p w14:paraId="2D3657A0" w14:textId="77777777" w:rsidR="00E52876" w:rsidRPr="004A5BAD" w:rsidRDefault="00E52876" w:rsidP="00E52876">
      <w:pPr>
        <w:jc w:val="both"/>
        <w:rPr>
          <w:rFonts w:ascii="Times New Roman" w:hAnsi="Times New Roman"/>
          <w:sz w:val="24"/>
          <w:szCs w:val="24"/>
        </w:rPr>
      </w:pPr>
    </w:p>
    <w:p w14:paraId="18CC5664" w14:textId="77777777" w:rsidR="00E52876" w:rsidRPr="004A5BAD" w:rsidRDefault="00E52876" w:rsidP="00E52876">
      <w:pPr>
        <w:jc w:val="both"/>
        <w:rPr>
          <w:rFonts w:ascii="Times New Roman" w:hAnsi="Times New Roman"/>
          <w:b/>
          <w:bCs/>
          <w:sz w:val="24"/>
          <w:szCs w:val="24"/>
        </w:rPr>
      </w:pPr>
      <w:r w:rsidRPr="004A5BAD">
        <w:rPr>
          <w:rFonts w:ascii="Times New Roman" w:hAnsi="Times New Roman"/>
          <w:b/>
          <w:bCs/>
          <w:sz w:val="24"/>
          <w:szCs w:val="24"/>
        </w:rPr>
        <w:t>6. OBRIGAÇÕES</w:t>
      </w:r>
    </w:p>
    <w:p w14:paraId="721AF5D2" w14:textId="77777777" w:rsidR="00E52876" w:rsidRPr="004A5BAD" w:rsidRDefault="00E52876" w:rsidP="00E52876">
      <w:pPr>
        <w:jc w:val="both"/>
        <w:rPr>
          <w:rFonts w:ascii="Times New Roman" w:hAnsi="Times New Roman"/>
          <w:sz w:val="24"/>
          <w:szCs w:val="24"/>
        </w:rPr>
      </w:pPr>
      <w:r w:rsidRPr="2A905717">
        <w:rPr>
          <w:rFonts w:ascii="Times New Roman" w:hAnsi="Times New Roman"/>
          <w:sz w:val="24"/>
          <w:szCs w:val="24"/>
        </w:rPr>
        <w:t>6.1 – São obrigações da /Prefeitura Municipal de Acari/Secretaria Municipal de Educação, Cultura e Esportes:</w:t>
      </w:r>
    </w:p>
    <w:p w14:paraId="0F555BAC"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 xml:space="preserve">I)  Transferir os recursos ao(a) AGENTE CULTURAL; </w:t>
      </w:r>
    </w:p>
    <w:p w14:paraId="58AA9BFE"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 xml:space="preserve">II)  Orientar o(a) AGENTE CULTURAL sobre o procedimento para a prestação de informações dos recursos concedidos; </w:t>
      </w:r>
    </w:p>
    <w:p w14:paraId="242F3631"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 xml:space="preserve">III) Analisar e emitir parecer sobre os relatórios e sobre a prestação de informações apresentados pelo(a) AGENTE CULTURAL; </w:t>
      </w:r>
    </w:p>
    <w:p w14:paraId="423EC440"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 xml:space="preserve">IV) Zelar pelo fiel cumprimento deste termo de execução cultural; </w:t>
      </w:r>
    </w:p>
    <w:p w14:paraId="7CFBABE7"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V) Adotar medidas saneadoras e corretivas quando houver inadimplemento;</w:t>
      </w:r>
    </w:p>
    <w:p w14:paraId="5DFEC942"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 xml:space="preserve">VI) Monitorar o cumprimento pelo(a) AGENTE CULTURAL das obrigações previstas na </w:t>
      </w:r>
    </w:p>
    <w:p w14:paraId="127BCB10" w14:textId="77777777" w:rsidR="00E52876" w:rsidRPr="004A5BAD" w:rsidRDefault="00E52876" w:rsidP="00E52876">
      <w:pPr>
        <w:spacing w:after="100"/>
        <w:jc w:val="both"/>
        <w:rPr>
          <w:rFonts w:ascii="Times New Roman" w:hAnsi="Times New Roman"/>
          <w:sz w:val="24"/>
          <w:szCs w:val="24"/>
        </w:rPr>
      </w:pPr>
    </w:p>
    <w:p w14:paraId="3229CF5F"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lastRenderedPageBreak/>
        <w:t xml:space="preserve">6.2 – São obrigações do(a) AGENTE CULTURAL: </w:t>
      </w:r>
    </w:p>
    <w:p w14:paraId="09054FF3"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 xml:space="preserve">I) Executar a ação cultural aprovada; </w:t>
      </w:r>
    </w:p>
    <w:p w14:paraId="2BD8C7FD"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 xml:space="preserve">II) Aplicar os recursos concedidos na realização da ação cultural; </w:t>
      </w:r>
    </w:p>
    <w:p w14:paraId="367CFCEB"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III) Manter, obrigatória e exclusivamente, os recursos financeiros depositados na conta especialmente aberta para o Termo de Execução Cultural;</w:t>
      </w:r>
    </w:p>
    <w:p w14:paraId="73FF8C33"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IV) Facilitar o monitoramento, o controle e supervisão do termo de execução cultural bem como o acesso ao local de realização da ação cultural;</w:t>
      </w:r>
    </w:p>
    <w:p w14:paraId="2DB26FA6" w14:textId="77777777" w:rsidR="00E52876" w:rsidRPr="004A5BAD" w:rsidRDefault="00E52876" w:rsidP="00E52876">
      <w:pPr>
        <w:jc w:val="both"/>
        <w:rPr>
          <w:rFonts w:ascii="Times New Roman" w:hAnsi="Times New Roman"/>
          <w:sz w:val="24"/>
          <w:szCs w:val="24"/>
        </w:rPr>
      </w:pPr>
      <w:r w:rsidRPr="2A905717">
        <w:rPr>
          <w:rFonts w:ascii="Times New Roman" w:hAnsi="Times New Roman"/>
          <w:sz w:val="24"/>
          <w:szCs w:val="24"/>
        </w:rPr>
        <w:t>V) Prestar informações à Prefeitura Municipal de Acari/Secretaria Municipal de Educação, Cultura e Esportes por meio de Relatório de Execução do Objeto apresentado no prazo máximo de 60 dias contados do término da vigência do termo de execução cultural;</w:t>
      </w:r>
    </w:p>
    <w:p w14:paraId="3171F52B" w14:textId="77777777" w:rsidR="00E52876" w:rsidRPr="004A5BAD" w:rsidRDefault="00E52876" w:rsidP="00E52876">
      <w:pPr>
        <w:jc w:val="both"/>
        <w:rPr>
          <w:rFonts w:ascii="Times New Roman" w:hAnsi="Times New Roman"/>
          <w:sz w:val="24"/>
          <w:szCs w:val="24"/>
        </w:rPr>
      </w:pPr>
      <w:r w:rsidRPr="2A905717">
        <w:rPr>
          <w:rFonts w:ascii="Times New Roman" w:hAnsi="Times New Roman"/>
          <w:sz w:val="24"/>
          <w:szCs w:val="24"/>
        </w:rPr>
        <w:t xml:space="preserve">VI) Atender a qualquer solicitação regular feita pela Prefeitura Municipal de Acari/Secretaria Municipal de Educação, Cultura e Esportes a contar do recebimento da notificação; </w:t>
      </w:r>
    </w:p>
    <w:p w14:paraId="7BD73F7F"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 xml:space="preserve">VII) Divulgar nos meios de comunicação a informação de que a ação cultural aprovada é apoiada com recursos do Governo Municipal, Política Nacional Aldir Blanc de Fomento à Cultura, incluindo as marcas do Governo </w:t>
      </w:r>
      <w:r>
        <w:rPr>
          <w:rFonts w:ascii="Times New Roman" w:hAnsi="Times New Roman"/>
          <w:sz w:val="24"/>
          <w:szCs w:val="24"/>
        </w:rPr>
        <w:t>F</w:t>
      </w:r>
      <w:r w:rsidRPr="004A5BAD">
        <w:rPr>
          <w:rFonts w:ascii="Times New Roman" w:hAnsi="Times New Roman"/>
          <w:sz w:val="24"/>
          <w:szCs w:val="24"/>
        </w:rPr>
        <w:t>ederal, de acordo com as orientações técnicas do manual de aplicação de marcas divulgado pelo Ministério da Cultura, observando as vedações existentes na Lei nº 9.504/1997 (Lei das Eleições) nos três meses que antecedem as eleições;</w:t>
      </w:r>
    </w:p>
    <w:p w14:paraId="0BABD2EA"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 xml:space="preserve">VIII)  Não realizar despesa em data anterior ou posterior à vigência deste termo de execução cultural; </w:t>
      </w:r>
    </w:p>
    <w:p w14:paraId="59C72483"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 xml:space="preserve">IX)  Guardar a documentação referente à prestação de informações e financeira pelo prazo de 5 anos, contados do fim da vigência deste Termo de Execução Cultural; </w:t>
      </w:r>
    </w:p>
    <w:p w14:paraId="47D096B2"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X)  Não utilizar os recursos para finalidade diversa da estabelecida no projeto cultural;</w:t>
      </w:r>
    </w:p>
    <w:p w14:paraId="28321417"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24397FA3" w14:textId="77777777" w:rsidR="00E52876" w:rsidRPr="004A5BAD" w:rsidRDefault="00E52876" w:rsidP="00E52876">
      <w:pPr>
        <w:spacing w:after="100"/>
        <w:jc w:val="both"/>
        <w:rPr>
          <w:rFonts w:ascii="Times New Roman" w:hAnsi="Times New Roman"/>
          <w:sz w:val="24"/>
          <w:szCs w:val="24"/>
        </w:rPr>
      </w:pPr>
    </w:p>
    <w:p w14:paraId="4CE25C6B" w14:textId="77777777" w:rsidR="00E52876" w:rsidRPr="004A5BAD" w:rsidRDefault="00E52876" w:rsidP="00E52876">
      <w:pPr>
        <w:jc w:val="both"/>
        <w:rPr>
          <w:rFonts w:ascii="Times New Roman" w:hAnsi="Times New Roman"/>
          <w:b/>
          <w:bCs/>
          <w:sz w:val="24"/>
          <w:szCs w:val="24"/>
        </w:rPr>
      </w:pPr>
      <w:r w:rsidRPr="004A5BAD">
        <w:rPr>
          <w:rFonts w:ascii="Times New Roman" w:hAnsi="Times New Roman"/>
          <w:b/>
          <w:bCs/>
          <w:sz w:val="24"/>
          <w:szCs w:val="24"/>
        </w:rPr>
        <w:t>7. PRESTAÇÃO DE INFORMAÇÕES EM RELATÓRIO DE EXECUÇÃO DO OBJETO</w:t>
      </w:r>
    </w:p>
    <w:p w14:paraId="2300444C"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 xml:space="preserve">7.1 – O agente cultural prestará contas à administração pública por meio da categoria de prestação de informações em relatório de execução do objeto. </w:t>
      </w:r>
    </w:p>
    <w:p w14:paraId="5C48DFC4"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7.2 – A prestação de informações em relatório de execução do objeto comprovará que foram alcançados os resultados da ação cultural, por meio dos seguintes procedimentos:</w:t>
      </w:r>
    </w:p>
    <w:p w14:paraId="72BD38F8"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lastRenderedPageBreak/>
        <w:t>I - Apresentação de relatório de execução do objeto pelo beneficiário no prazo estabelecido pelo ente federativo no regulamento ou no instrumento de seleção; e</w:t>
      </w:r>
    </w:p>
    <w:p w14:paraId="603F68F8"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II - Análise do relatório de execução do objeto por agente público designado.</w:t>
      </w:r>
    </w:p>
    <w:p w14:paraId="7BAADB11"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7.2.1 – O relatório de prestação de informações sobre o cumprimento do objeto deverá:</w:t>
      </w:r>
    </w:p>
    <w:p w14:paraId="64A3075F"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 - Comprovar que foram alcançados os resultados da ação cultural;</w:t>
      </w:r>
    </w:p>
    <w:p w14:paraId="5D5EAC70"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 xml:space="preserve">II - Conter a descrição das ações desenvolvidas para o cumprimento do objeto; </w:t>
      </w:r>
    </w:p>
    <w:p w14:paraId="140A383B"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671BE65B"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 xml:space="preserve">IV – Extrato de conta corrente com as comprovações de pagamentos, bem como, o termo de encerramento de conta específica. </w:t>
      </w:r>
    </w:p>
    <w:p w14:paraId="3461105E"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7.2.2 – O agente público competente elaborará parecer técnico de análise do relatório de execução do objeto e poderá adotar os seguintes procedimentos, de acordo com o caso concreto:</w:t>
      </w:r>
    </w:p>
    <w:p w14:paraId="0ABDC1CA"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 - Encaminhar o processo à autoridade responsável pelo julgamento da prestação de informações, caso conclua que houve o cumprimento integral do objeto; ou</w:t>
      </w:r>
    </w:p>
    <w:p w14:paraId="2CC01B7B"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60EB00E5"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7.2.3 – Após o recebimento do processo pelo agente público de que trata o item 7.2.2, autoridade responsável pelo julgamento da prestação de informações poderá:</w:t>
      </w:r>
    </w:p>
    <w:p w14:paraId="328E2869"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 - Determinar o arquivamento, caso considere que houve o cumprimento integral do objeto ou o cumprimento parcial justificado;</w:t>
      </w:r>
    </w:p>
    <w:p w14:paraId="12B1081C"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2C90C3FC"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48BB5BA9"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lastRenderedPageBreak/>
        <w:t>7.3 - O relatório de execução financeira será exigido, independente da modalidade inicial de prestação de informações (in loco ou em relatório de execução do objeto), somente nas seguintes hipóteses:</w:t>
      </w:r>
    </w:p>
    <w:p w14:paraId="56B83650"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 - Quando não estiver comprovado o cumprimento do objeto, observados os procedimentos previstos no item 7.2; ou</w:t>
      </w:r>
    </w:p>
    <w:p w14:paraId="740885AF"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II - Quando for recebida, pela administração pública, denúncia de irregularidade na execução da ação cultural, mediante juízo de admissibilidade que avaliará os elementos fáticos apresentados.</w:t>
      </w:r>
    </w:p>
    <w:p w14:paraId="05FD76A0"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7.3.1 – O prazo para apresentação do relatório de execução financeira será de, no mínimo, 120 dias, contado do recebimento da notificação.</w:t>
      </w:r>
    </w:p>
    <w:p w14:paraId="67BC88E7"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7.4 – O julgamento da prestação de informações realizado pela autoridade do ente federativo que celebrou o termo de execução cultural avaliará o parecer técnico de análise de prestação de informações e poderá concluir pela:</w:t>
      </w:r>
    </w:p>
    <w:p w14:paraId="46DCE946"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 - Aprovação da prestação de informações, com ou sem ressalvas; ou</w:t>
      </w:r>
    </w:p>
    <w:p w14:paraId="23EDF6BA"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II - Reprovação da prestação de informações, parcial ou total.</w:t>
      </w:r>
    </w:p>
    <w:p w14:paraId="7B1EFE4E"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7.5 Na hipótese de o julgamento da prestação de informações apontar a necessidade de devolução de recursos, o agente cultural será notificado para que exerça a opção por:</w:t>
      </w:r>
    </w:p>
    <w:p w14:paraId="6F0EF423"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 - Devolução parcial ou integral dos recursos ao erário;</w:t>
      </w:r>
    </w:p>
    <w:p w14:paraId="2BB8E205"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II - Apresentação de plano de ações compensatórias; ou</w:t>
      </w:r>
    </w:p>
    <w:p w14:paraId="6EC3A4AB"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III - devolução parcial dos recursos ao erário juntamente com a apresentação de plano de ações compensatórias.</w:t>
      </w:r>
    </w:p>
    <w:p w14:paraId="62911F91"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7.5.1 – A ocorrência de caso fortuito ou força maior impeditiva da execução do instrumento afasta a reprovação da prestação de informações, desde que comprovada.</w:t>
      </w:r>
    </w:p>
    <w:p w14:paraId="7474E9CB"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7.5.2 – Nos casos em que estiver caracterizada má-fé do agente cultural, será imediatamente exigida a devolução de recursos ao erário, vedada a aceitação de plano de ações compensatórias.</w:t>
      </w:r>
    </w:p>
    <w:p w14:paraId="443A1512"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7.5.3 – Nos casos em que houver exigência de devolução de recursos ao erário, o agente cultural poderá solicitar o parcelamento do débito, na forma e nas condições previstas na legislação.</w:t>
      </w:r>
    </w:p>
    <w:p w14:paraId="034724FD"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7.5.4 – O prazo de execução do plano de ações compensatórias será o menor possível, conforme o caso concreto, limitado à metade do prazo originalmente previsto de vigência do instrumento.</w:t>
      </w:r>
    </w:p>
    <w:p w14:paraId="5B62C265" w14:textId="77777777" w:rsidR="00E52876" w:rsidRPr="004A5BAD" w:rsidRDefault="00E52876" w:rsidP="00E52876">
      <w:pPr>
        <w:jc w:val="both"/>
        <w:rPr>
          <w:rFonts w:ascii="Times New Roman" w:hAnsi="Times New Roman"/>
          <w:sz w:val="24"/>
          <w:szCs w:val="24"/>
        </w:rPr>
      </w:pPr>
    </w:p>
    <w:p w14:paraId="76C87747" w14:textId="77777777" w:rsidR="00E52876" w:rsidRPr="004A5BAD" w:rsidRDefault="00E52876" w:rsidP="00E52876">
      <w:pPr>
        <w:jc w:val="both"/>
        <w:rPr>
          <w:rFonts w:ascii="Times New Roman" w:hAnsi="Times New Roman"/>
          <w:b/>
          <w:bCs/>
          <w:sz w:val="24"/>
          <w:szCs w:val="24"/>
        </w:rPr>
      </w:pPr>
      <w:r w:rsidRPr="004A5BAD">
        <w:rPr>
          <w:rFonts w:ascii="Times New Roman" w:hAnsi="Times New Roman"/>
          <w:b/>
          <w:bCs/>
          <w:sz w:val="24"/>
          <w:szCs w:val="24"/>
        </w:rPr>
        <w:t>8. ALTERAÇÃO DO TERMO DE EXECUÇÃO CULTURAL</w:t>
      </w:r>
    </w:p>
    <w:p w14:paraId="0394E6CB"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lastRenderedPageBreak/>
        <w:t>8.1 - A alteração do termo de execução cultural será formalizada por meio de termo aditivo.</w:t>
      </w:r>
    </w:p>
    <w:p w14:paraId="0266A0F0"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8.2 – A formalização de termo aditivo não será necessária nas seguintes hipóteses:</w:t>
      </w:r>
    </w:p>
    <w:p w14:paraId="3638CA97"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 - Prorrogação de vigência realizada de ofício pela administração pública quando der causa ao atraso na liberação de recursos; e</w:t>
      </w:r>
    </w:p>
    <w:p w14:paraId="3BC0CD90"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II - Alteração do projeto sem modificação do valor global do instrumento e sem modificação substancial do objeto.</w:t>
      </w:r>
    </w:p>
    <w:p w14:paraId="6E9ADB76"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8.3 – Na hipótese de prorrogação de vigência, o saldo de recursos será automaticamente mantido na conta a fim de viabilizar a continuidade da execução do objeto.</w:t>
      </w:r>
    </w:p>
    <w:p w14:paraId="45E22904"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8.4 – As alterações do projeto cujo escopo seja de, no máximo, 20% do valor total poderão ser realizadas pelo agente cultural e comunicadas à administração pública em seguida, sem a necessidade de autorização prévia.</w:t>
      </w:r>
    </w:p>
    <w:p w14:paraId="104C4EB4"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8.5 – A aplicação de rendimentos de ativos financeiros em benefício do objeto do termo de execução cultural poderá ser realizada pelo agente cultural sem a necessidade de autorização prévia da administração pública.</w:t>
      </w:r>
    </w:p>
    <w:p w14:paraId="5A741778"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8.6 – Nas hipóteses de alterações em que não seja necessário termo aditivo, poderá ser realizado apostilamento.</w:t>
      </w:r>
    </w:p>
    <w:p w14:paraId="32B54CC2" w14:textId="77777777" w:rsidR="00E52876" w:rsidRPr="004A5BAD" w:rsidRDefault="00E52876" w:rsidP="00E52876">
      <w:pPr>
        <w:jc w:val="both"/>
        <w:rPr>
          <w:rFonts w:ascii="Times New Roman" w:hAnsi="Times New Roman"/>
          <w:sz w:val="24"/>
          <w:szCs w:val="24"/>
        </w:rPr>
      </w:pPr>
    </w:p>
    <w:p w14:paraId="704E731C" w14:textId="77777777" w:rsidR="00E52876" w:rsidRPr="004A5BAD" w:rsidRDefault="00E52876" w:rsidP="00E52876">
      <w:pPr>
        <w:jc w:val="both"/>
        <w:rPr>
          <w:rFonts w:ascii="Times New Roman" w:hAnsi="Times New Roman"/>
          <w:b/>
          <w:bCs/>
          <w:sz w:val="24"/>
          <w:szCs w:val="24"/>
        </w:rPr>
      </w:pPr>
      <w:r w:rsidRPr="004A5BAD">
        <w:rPr>
          <w:rFonts w:ascii="Times New Roman" w:hAnsi="Times New Roman"/>
          <w:b/>
          <w:bCs/>
          <w:sz w:val="24"/>
          <w:szCs w:val="24"/>
        </w:rPr>
        <w:t>9. TITULARIDADE DE BENS</w:t>
      </w:r>
    </w:p>
    <w:p w14:paraId="0CA2E1B3"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9.1 – Os bens permanentes adquiridos, produzidos ou transformados em decorrência da execução da ação cultural fomentada serão de titularidade do agente cultural desde a data da sua aquisição.</w:t>
      </w:r>
    </w:p>
    <w:p w14:paraId="5FB9527D"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9.2 – Nos casos de rejeição da prestação de contas em razão da aquisição ou do uso do bem, o valor pago pela aquisição será computado no cálculo de valores a devolver, com atualização monetária.</w:t>
      </w:r>
    </w:p>
    <w:p w14:paraId="639E63AB" w14:textId="77777777" w:rsidR="00E52876" w:rsidRPr="004A5BAD" w:rsidRDefault="00E52876" w:rsidP="00E52876">
      <w:pPr>
        <w:spacing w:after="100"/>
        <w:ind w:left="100"/>
        <w:jc w:val="both"/>
        <w:rPr>
          <w:rFonts w:ascii="Times New Roman" w:hAnsi="Times New Roman"/>
          <w:b/>
          <w:bCs/>
          <w:sz w:val="24"/>
          <w:szCs w:val="24"/>
        </w:rPr>
      </w:pPr>
    </w:p>
    <w:p w14:paraId="4E62844B" w14:textId="77777777" w:rsidR="00E52876" w:rsidRPr="004A5BAD" w:rsidRDefault="00E52876" w:rsidP="00E52876">
      <w:pPr>
        <w:jc w:val="both"/>
        <w:rPr>
          <w:rFonts w:ascii="Times New Roman" w:hAnsi="Times New Roman"/>
          <w:b/>
          <w:bCs/>
          <w:sz w:val="24"/>
          <w:szCs w:val="24"/>
        </w:rPr>
      </w:pPr>
      <w:r w:rsidRPr="004A5BAD">
        <w:rPr>
          <w:rFonts w:ascii="Times New Roman" w:hAnsi="Times New Roman"/>
          <w:b/>
          <w:bCs/>
          <w:sz w:val="24"/>
          <w:szCs w:val="24"/>
        </w:rPr>
        <w:t>10. EXTINÇÃO DO TERMO DE EXECUÇÃO CULTURAL</w:t>
      </w:r>
    </w:p>
    <w:p w14:paraId="3479FDAD"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10.1 – O presente Termo de Execução Cultural poderá ser:</w:t>
      </w:r>
    </w:p>
    <w:p w14:paraId="470593D0"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 - Extinto por decurso de prazo;</w:t>
      </w:r>
    </w:p>
    <w:p w14:paraId="3C0474B8" w14:textId="77777777" w:rsidR="00E52876" w:rsidRPr="004A5BAD" w:rsidRDefault="00E52876" w:rsidP="00E52876">
      <w:pPr>
        <w:jc w:val="both"/>
        <w:rPr>
          <w:rFonts w:ascii="Times New Roman" w:hAnsi="Times New Roman"/>
          <w:sz w:val="24"/>
          <w:szCs w:val="24"/>
        </w:rPr>
      </w:pPr>
      <w:r w:rsidRPr="004A5BAD">
        <w:rPr>
          <w:rFonts w:ascii="Times New Roman" w:hAnsi="Times New Roman"/>
          <w:sz w:val="24"/>
          <w:szCs w:val="24"/>
        </w:rPr>
        <w:t>II - Extinto, de comum acordo antes do prazo avençado, mediante Termo de Distrato;</w:t>
      </w:r>
    </w:p>
    <w:p w14:paraId="11FE8EBD" w14:textId="77777777" w:rsidR="00E52876" w:rsidRPr="004A5BAD" w:rsidRDefault="00E52876" w:rsidP="00E52876">
      <w:pPr>
        <w:jc w:val="both"/>
        <w:rPr>
          <w:rFonts w:ascii="Times New Roman" w:eastAsiaTheme="minorHAnsi" w:hAnsi="Times New Roman"/>
          <w:sz w:val="24"/>
          <w:szCs w:val="24"/>
        </w:rPr>
      </w:pPr>
      <w:r w:rsidRPr="004A5BAD">
        <w:rPr>
          <w:rFonts w:ascii="Times New Roman" w:hAnsi="Times New Roman"/>
          <w:sz w:val="24"/>
          <w:szCs w:val="24"/>
        </w:rPr>
        <w:t xml:space="preserve">III - </w:t>
      </w:r>
      <w:r w:rsidRPr="004A5BAD">
        <w:rPr>
          <w:rFonts w:ascii="Times New Roman" w:eastAsiaTheme="minorHAnsi" w:hAnsi="Times New Roman"/>
          <w:sz w:val="24"/>
          <w:szCs w:val="24"/>
        </w:rPr>
        <w:t>denunciado, por decisão unilateral de qualquer dos partícipes, independentemente de autorização judicial, mediante prévia notificação por escrito ao outro partícipe; ou</w:t>
      </w:r>
    </w:p>
    <w:p w14:paraId="6DB69E9B" w14:textId="77777777" w:rsidR="00E52876" w:rsidRPr="004A5BAD" w:rsidRDefault="00E52876" w:rsidP="00E52876">
      <w:pPr>
        <w:jc w:val="both"/>
        <w:rPr>
          <w:rFonts w:ascii="Times New Roman" w:eastAsiaTheme="minorHAnsi" w:hAnsi="Times New Roman"/>
          <w:sz w:val="24"/>
          <w:szCs w:val="24"/>
        </w:rPr>
      </w:pPr>
      <w:r w:rsidRPr="004A5BAD">
        <w:rPr>
          <w:rFonts w:ascii="Times New Roman" w:hAnsi="Times New Roman"/>
          <w:sz w:val="24"/>
          <w:szCs w:val="24"/>
        </w:rPr>
        <w:lastRenderedPageBreak/>
        <w:t>IV -</w:t>
      </w:r>
      <w:r w:rsidRPr="004A5BAD">
        <w:rPr>
          <w:rFonts w:ascii="Times New Roman" w:eastAsiaTheme="minorHAnsi" w:hAnsi="Times New Roman"/>
          <w:sz w:val="24"/>
          <w:szCs w:val="24"/>
        </w:rPr>
        <w:t xml:space="preserve"> Rescindido, por decisão unilateral de qualquer dos partícipes, independentemente de autorização judicial, mediante prévia notificação por escrito ao outro partícipe, nas seguintes hipóteses:</w:t>
      </w:r>
    </w:p>
    <w:p w14:paraId="11EF981F" w14:textId="77777777" w:rsidR="00E52876" w:rsidRPr="004A5BAD" w:rsidRDefault="00E52876" w:rsidP="00E52876">
      <w:pPr>
        <w:pStyle w:val="PargrafodaLista"/>
        <w:numPr>
          <w:ilvl w:val="0"/>
          <w:numId w:val="16"/>
        </w:numPr>
        <w:suppressAutoHyphens/>
        <w:spacing w:after="0"/>
        <w:jc w:val="both"/>
        <w:rPr>
          <w:sz w:val="24"/>
          <w:szCs w:val="24"/>
        </w:rPr>
      </w:pPr>
      <w:r w:rsidRPr="004A5BAD">
        <w:rPr>
          <w:sz w:val="24"/>
          <w:szCs w:val="24"/>
        </w:rPr>
        <w:t>Descumprimento injustificado de cláusula deste instrumento;</w:t>
      </w:r>
    </w:p>
    <w:p w14:paraId="2FABA1D3" w14:textId="77777777" w:rsidR="00E52876" w:rsidRPr="004A5BAD" w:rsidRDefault="00E52876" w:rsidP="00E52876">
      <w:pPr>
        <w:pStyle w:val="PargrafodaLista"/>
        <w:numPr>
          <w:ilvl w:val="0"/>
          <w:numId w:val="16"/>
        </w:numPr>
        <w:suppressAutoHyphens/>
        <w:spacing w:after="0"/>
        <w:jc w:val="both"/>
        <w:rPr>
          <w:sz w:val="24"/>
          <w:szCs w:val="24"/>
        </w:rPr>
      </w:pPr>
      <w:r w:rsidRPr="004A5BAD">
        <w:rPr>
          <w:sz w:val="24"/>
          <w:szCs w:val="24"/>
        </w:rPr>
        <w:t>Irregularidade ou inexecução injustificada, ainda que parcial, do objeto, resultados ou metas pactuadas;</w:t>
      </w:r>
    </w:p>
    <w:p w14:paraId="666BD6D8" w14:textId="77777777" w:rsidR="00E52876" w:rsidRPr="004A5BAD" w:rsidRDefault="00E52876" w:rsidP="00E52876">
      <w:pPr>
        <w:pStyle w:val="PargrafodaLista"/>
        <w:numPr>
          <w:ilvl w:val="0"/>
          <w:numId w:val="16"/>
        </w:numPr>
        <w:suppressAutoHyphens/>
        <w:spacing w:after="0"/>
        <w:jc w:val="both"/>
        <w:rPr>
          <w:sz w:val="24"/>
          <w:szCs w:val="24"/>
        </w:rPr>
      </w:pPr>
      <w:r w:rsidRPr="004A5BAD">
        <w:rPr>
          <w:sz w:val="24"/>
          <w:szCs w:val="24"/>
        </w:rPr>
        <w:t>Violação da legislação aplicável;</w:t>
      </w:r>
    </w:p>
    <w:p w14:paraId="521E0957" w14:textId="77777777" w:rsidR="00E52876" w:rsidRPr="004A5BAD" w:rsidRDefault="00E52876" w:rsidP="00E52876">
      <w:pPr>
        <w:pStyle w:val="PargrafodaLista"/>
        <w:numPr>
          <w:ilvl w:val="0"/>
          <w:numId w:val="16"/>
        </w:numPr>
        <w:suppressAutoHyphens/>
        <w:spacing w:after="0"/>
        <w:jc w:val="both"/>
        <w:rPr>
          <w:sz w:val="24"/>
          <w:szCs w:val="24"/>
        </w:rPr>
      </w:pPr>
      <w:r w:rsidRPr="004A5BAD">
        <w:rPr>
          <w:sz w:val="24"/>
          <w:szCs w:val="24"/>
        </w:rPr>
        <w:t>Cometimento de falhas reiteradas na execução;</w:t>
      </w:r>
    </w:p>
    <w:p w14:paraId="65592585" w14:textId="77777777" w:rsidR="00E52876" w:rsidRPr="004A5BAD" w:rsidRDefault="00E52876" w:rsidP="00E52876">
      <w:pPr>
        <w:pStyle w:val="PargrafodaLista"/>
        <w:numPr>
          <w:ilvl w:val="0"/>
          <w:numId w:val="16"/>
        </w:numPr>
        <w:suppressAutoHyphens/>
        <w:spacing w:after="0"/>
        <w:jc w:val="both"/>
        <w:rPr>
          <w:sz w:val="24"/>
          <w:szCs w:val="24"/>
        </w:rPr>
      </w:pPr>
      <w:r w:rsidRPr="004A5BAD">
        <w:rPr>
          <w:sz w:val="24"/>
          <w:szCs w:val="24"/>
        </w:rPr>
        <w:t>Má administração de recursos públicos;</w:t>
      </w:r>
    </w:p>
    <w:p w14:paraId="28015422" w14:textId="77777777" w:rsidR="00E52876" w:rsidRPr="004A5BAD" w:rsidRDefault="00E52876" w:rsidP="00E52876">
      <w:pPr>
        <w:pStyle w:val="PargrafodaLista"/>
        <w:numPr>
          <w:ilvl w:val="0"/>
          <w:numId w:val="16"/>
        </w:numPr>
        <w:suppressAutoHyphens/>
        <w:spacing w:after="0"/>
        <w:jc w:val="both"/>
        <w:rPr>
          <w:sz w:val="24"/>
          <w:szCs w:val="24"/>
        </w:rPr>
      </w:pPr>
      <w:r w:rsidRPr="58B0AF1E">
        <w:rPr>
          <w:sz w:val="24"/>
          <w:szCs w:val="24"/>
        </w:rPr>
        <w:t>Constatação de falsidade ou fraude nas informações, ou documentos apresentados;</w:t>
      </w:r>
    </w:p>
    <w:p w14:paraId="560556A5" w14:textId="77777777" w:rsidR="00E52876" w:rsidRPr="004A5BAD" w:rsidRDefault="00E52876" w:rsidP="00E52876">
      <w:pPr>
        <w:pStyle w:val="PargrafodaLista"/>
        <w:numPr>
          <w:ilvl w:val="0"/>
          <w:numId w:val="16"/>
        </w:numPr>
        <w:suppressAutoHyphens/>
        <w:spacing w:after="0"/>
        <w:jc w:val="both"/>
        <w:rPr>
          <w:sz w:val="24"/>
          <w:szCs w:val="24"/>
        </w:rPr>
      </w:pPr>
      <w:r w:rsidRPr="004A5BAD">
        <w:rPr>
          <w:sz w:val="24"/>
          <w:szCs w:val="24"/>
        </w:rPr>
        <w:t>Não atendimento às recomendações ou determinações decorrentes da fiscalização;</w:t>
      </w:r>
    </w:p>
    <w:p w14:paraId="25D9DDEC" w14:textId="77777777" w:rsidR="00E52876" w:rsidRPr="004A5BAD" w:rsidRDefault="00E52876" w:rsidP="00E52876">
      <w:pPr>
        <w:pStyle w:val="PargrafodaLista"/>
        <w:numPr>
          <w:ilvl w:val="0"/>
          <w:numId w:val="16"/>
        </w:numPr>
        <w:suppressAutoHyphens/>
        <w:spacing w:after="0"/>
        <w:jc w:val="both"/>
        <w:rPr>
          <w:sz w:val="24"/>
          <w:szCs w:val="24"/>
        </w:rPr>
      </w:pPr>
      <w:r w:rsidRPr="004A5BAD">
        <w:rPr>
          <w:sz w:val="24"/>
          <w:szCs w:val="24"/>
        </w:rPr>
        <w:t>Outras hipóteses expressamente previstas na legislação aplicável.</w:t>
      </w:r>
    </w:p>
    <w:p w14:paraId="32236261" w14:textId="77777777" w:rsidR="00E52876" w:rsidRPr="004A5BAD" w:rsidRDefault="00E52876" w:rsidP="00E52876">
      <w:pPr>
        <w:spacing w:after="100"/>
        <w:ind w:left="100"/>
        <w:jc w:val="both"/>
        <w:rPr>
          <w:rFonts w:ascii="Times New Roman" w:hAnsi="Times New Roman"/>
          <w:sz w:val="24"/>
          <w:szCs w:val="24"/>
        </w:rPr>
      </w:pPr>
      <w:r w:rsidRPr="004A5BAD">
        <w:rPr>
          <w:rFonts w:ascii="Times New Roman" w:hAnsi="Times New Roman"/>
          <w:sz w:val="24"/>
          <w:szCs w:val="24"/>
        </w:rPr>
        <w:t xml:space="preserve">10.2 – Os casos de rescisão unilateral serão formalmente motivados nos autos do processo administrativo, assegurado o contraditório e a ampla defesa. O prazo de defesa será de 10 (dez) dias da abertura de vista do processo. </w:t>
      </w:r>
    </w:p>
    <w:p w14:paraId="1281ED32" w14:textId="77777777" w:rsidR="00E52876" w:rsidRPr="004A5BAD" w:rsidRDefault="00E52876" w:rsidP="00E52876">
      <w:pPr>
        <w:spacing w:after="100"/>
        <w:ind w:left="100"/>
        <w:jc w:val="both"/>
        <w:rPr>
          <w:rFonts w:ascii="Times New Roman" w:hAnsi="Times New Roman"/>
          <w:sz w:val="24"/>
          <w:szCs w:val="24"/>
        </w:rPr>
      </w:pPr>
      <w:r w:rsidRPr="004A5BAD">
        <w:rPr>
          <w:rFonts w:ascii="Times New Roman" w:hAnsi="Times New Roman"/>
          <w:sz w:val="24"/>
          <w:szCs w:val="24"/>
        </w:rPr>
        <w:t>10.3 - Na hipótese de irregularidade na execução do objeto que enseje danos ao erário, deverá ser instaurada Tomada de Contas Especial caso os valores relacionados à irregularidade não sejam devolvidos no prazo estabelecido pela Administração Pública.</w:t>
      </w:r>
    </w:p>
    <w:p w14:paraId="1D75555B" w14:textId="77777777" w:rsidR="00E52876" w:rsidRPr="004A5BAD" w:rsidRDefault="00E52876" w:rsidP="00E52876">
      <w:pPr>
        <w:spacing w:after="100"/>
        <w:ind w:left="100"/>
        <w:jc w:val="both"/>
        <w:rPr>
          <w:rFonts w:ascii="Times New Roman" w:hAnsi="Times New Roman"/>
          <w:sz w:val="24"/>
          <w:szCs w:val="24"/>
        </w:rPr>
      </w:pPr>
      <w:r w:rsidRPr="58B0AF1E">
        <w:rPr>
          <w:rFonts w:ascii="Times New Roman" w:hAnsi="Times New Roman"/>
          <w:sz w:val="24"/>
          <w:szCs w:val="24"/>
        </w:rPr>
        <w:t xml:space="preserve">10.4 – Outras situações relativas à extinção deste Termo não previstas na legislação aplicável ou neste instrumento poderão ser negociadas entre as partes, ou, se for o caso, no Termo de Distrato.  </w:t>
      </w:r>
    </w:p>
    <w:p w14:paraId="395854C2" w14:textId="77777777" w:rsidR="00E52876" w:rsidRDefault="00E52876" w:rsidP="00E52876">
      <w:pPr>
        <w:ind w:left="100"/>
        <w:jc w:val="both"/>
        <w:rPr>
          <w:rFonts w:ascii="Times New Roman" w:hAnsi="Times New Roman"/>
          <w:b/>
          <w:bCs/>
          <w:sz w:val="24"/>
          <w:szCs w:val="24"/>
        </w:rPr>
      </w:pPr>
    </w:p>
    <w:p w14:paraId="0CB86202" w14:textId="77777777" w:rsidR="00E52876" w:rsidRPr="00E3797A" w:rsidRDefault="00E52876" w:rsidP="00E52876">
      <w:pPr>
        <w:ind w:left="100"/>
        <w:jc w:val="both"/>
        <w:rPr>
          <w:rFonts w:ascii="Times New Roman" w:hAnsi="Times New Roman"/>
          <w:b/>
          <w:bCs/>
          <w:sz w:val="24"/>
          <w:szCs w:val="24"/>
        </w:rPr>
      </w:pPr>
      <w:r w:rsidRPr="00E3797A">
        <w:rPr>
          <w:rFonts w:ascii="Times New Roman" w:hAnsi="Times New Roman"/>
          <w:b/>
          <w:bCs/>
          <w:sz w:val="24"/>
          <w:szCs w:val="24"/>
        </w:rPr>
        <w:t>11. SANÇÕES</w:t>
      </w:r>
    </w:p>
    <w:p w14:paraId="18949DCD" w14:textId="77777777" w:rsidR="00E52876" w:rsidRPr="00E3797A" w:rsidRDefault="00E52876" w:rsidP="00E52876">
      <w:pPr>
        <w:ind w:left="100"/>
        <w:jc w:val="both"/>
        <w:rPr>
          <w:rFonts w:ascii="Times New Roman" w:hAnsi="Times New Roman"/>
          <w:sz w:val="24"/>
          <w:szCs w:val="24"/>
        </w:rPr>
      </w:pPr>
      <w:r w:rsidRPr="00E3797A">
        <w:rPr>
          <w:rFonts w:ascii="Times New Roman" w:hAnsi="Times New Roman"/>
          <w:sz w:val="24"/>
          <w:szCs w:val="24"/>
        </w:rPr>
        <w:t>11.1 –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1876885C" w14:textId="77777777" w:rsidR="00E52876" w:rsidRPr="00E3797A" w:rsidRDefault="00E52876" w:rsidP="00E52876">
      <w:pPr>
        <w:ind w:left="100"/>
        <w:jc w:val="both"/>
        <w:rPr>
          <w:rFonts w:ascii="Times New Roman" w:hAnsi="Times New Roman"/>
          <w:sz w:val="24"/>
          <w:szCs w:val="24"/>
        </w:rPr>
      </w:pPr>
      <w:r w:rsidRPr="00E3797A">
        <w:rPr>
          <w:rFonts w:ascii="Times New Roman" w:hAnsi="Times New Roman"/>
          <w:sz w:val="24"/>
          <w:szCs w:val="24"/>
        </w:rPr>
        <w:t>11.2</w:t>
      </w:r>
      <w:r>
        <w:rPr>
          <w:rFonts w:ascii="Times New Roman" w:hAnsi="Times New Roman"/>
          <w:sz w:val="24"/>
          <w:szCs w:val="24"/>
        </w:rPr>
        <w:t xml:space="preserve"> – </w:t>
      </w:r>
      <w:r w:rsidRPr="00E3797A">
        <w:rPr>
          <w:rFonts w:ascii="Times New Roman" w:hAnsi="Times New Roman"/>
          <w:sz w:val="24"/>
          <w:szCs w:val="24"/>
        </w:rPr>
        <w:t xml:space="preserve">A decisão sobre a sanção deve ser precedida de abertura de prazo para apresentação de defesa pelo AGENTE CULTURAL. </w:t>
      </w:r>
    </w:p>
    <w:p w14:paraId="1659DE75" w14:textId="77777777" w:rsidR="00E52876" w:rsidRPr="00E3797A" w:rsidRDefault="00E52876" w:rsidP="00E52876">
      <w:pPr>
        <w:ind w:left="100"/>
        <w:jc w:val="both"/>
        <w:rPr>
          <w:rFonts w:ascii="Times New Roman" w:hAnsi="Times New Roman"/>
          <w:sz w:val="24"/>
          <w:szCs w:val="24"/>
        </w:rPr>
      </w:pPr>
      <w:r w:rsidRPr="00E3797A">
        <w:rPr>
          <w:rFonts w:ascii="Times New Roman" w:hAnsi="Times New Roman"/>
          <w:sz w:val="24"/>
          <w:szCs w:val="24"/>
        </w:rPr>
        <w:t>11.</w:t>
      </w:r>
      <w:r>
        <w:rPr>
          <w:rFonts w:ascii="Times New Roman" w:hAnsi="Times New Roman"/>
          <w:sz w:val="24"/>
          <w:szCs w:val="24"/>
        </w:rPr>
        <w:t xml:space="preserve">3 – </w:t>
      </w:r>
      <w:r w:rsidRPr="00E3797A">
        <w:rPr>
          <w:rFonts w:ascii="Times New Roman" w:hAnsi="Times New Roman"/>
          <w:sz w:val="24"/>
          <w:szCs w:val="24"/>
        </w:rPr>
        <w:t>A ocorrência de caso fortuito ou força maior impeditiva da execução do instrumento afasta a aplicação de sanção, desde que regularmente comprovada.</w:t>
      </w:r>
    </w:p>
    <w:p w14:paraId="10B7E85A" w14:textId="77777777" w:rsidR="00E52876" w:rsidRPr="00E3797A" w:rsidRDefault="00E52876" w:rsidP="00E52876">
      <w:pPr>
        <w:ind w:left="100"/>
        <w:jc w:val="both"/>
        <w:rPr>
          <w:rFonts w:ascii="Times New Roman" w:hAnsi="Times New Roman"/>
          <w:sz w:val="24"/>
          <w:szCs w:val="24"/>
        </w:rPr>
      </w:pPr>
      <w:r w:rsidRPr="00E3797A">
        <w:rPr>
          <w:rFonts w:ascii="Times New Roman" w:hAnsi="Times New Roman"/>
          <w:sz w:val="24"/>
          <w:szCs w:val="24"/>
        </w:rPr>
        <w:t>11.4 – Em caso de reprovação de prestação de contas, o agente cultural dicará 5 anos sem participar de editais públicos ou contratar com o município.</w:t>
      </w:r>
    </w:p>
    <w:p w14:paraId="7A5980DC" w14:textId="77777777" w:rsidR="00E52876" w:rsidRPr="00E3797A" w:rsidRDefault="00E52876" w:rsidP="00E52876">
      <w:pPr>
        <w:spacing w:after="100"/>
        <w:ind w:left="100"/>
        <w:jc w:val="both"/>
        <w:rPr>
          <w:rFonts w:ascii="Times New Roman" w:hAnsi="Times New Roman"/>
          <w:sz w:val="24"/>
          <w:szCs w:val="24"/>
        </w:rPr>
      </w:pPr>
    </w:p>
    <w:p w14:paraId="56B172A7" w14:textId="77777777" w:rsidR="00E52876" w:rsidRPr="00E3797A" w:rsidRDefault="00E52876" w:rsidP="00E52876">
      <w:pPr>
        <w:ind w:left="100"/>
        <w:jc w:val="both"/>
        <w:rPr>
          <w:rFonts w:ascii="Times New Roman" w:hAnsi="Times New Roman"/>
          <w:b/>
          <w:bCs/>
          <w:sz w:val="24"/>
          <w:szCs w:val="24"/>
        </w:rPr>
      </w:pPr>
      <w:r w:rsidRPr="00E3797A">
        <w:rPr>
          <w:rFonts w:ascii="Times New Roman" w:hAnsi="Times New Roman"/>
          <w:b/>
          <w:bCs/>
          <w:sz w:val="24"/>
          <w:szCs w:val="24"/>
        </w:rPr>
        <w:t xml:space="preserve">12. MONITORAMENTO E CONTROLE DE RESULTADOS </w:t>
      </w:r>
    </w:p>
    <w:p w14:paraId="70885EE3" w14:textId="77777777" w:rsidR="00E52876" w:rsidRPr="00E3797A" w:rsidRDefault="00E52876" w:rsidP="00E52876">
      <w:pPr>
        <w:ind w:left="100"/>
        <w:jc w:val="both"/>
        <w:rPr>
          <w:rFonts w:ascii="Times New Roman" w:hAnsi="Times New Roman"/>
          <w:sz w:val="24"/>
          <w:szCs w:val="24"/>
        </w:rPr>
      </w:pPr>
      <w:r w:rsidRPr="2A905717">
        <w:rPr>
          <w:rFonts w:ascii="Times New Roman" w:hAnsi="Times New Roman"/>
          <w:sz w:val="24"/>
          <w:szCs w:val="24"/>
        </w:rPr>
        <w:lastRenderedPageBreak/>
        <w:t xml:space="preserve">12.1 – O monitoramento será feito pela Secretaria Municipal de Educação, Cultura e Esportes, por meio de comissão administrativa específica, onde poderá ser solicitado relatórios bimestrais sobre o andamento da aplicação de recursos. </w:t>
      </w:r>
    </w:p>
    <w:p w14:paraId="3AAD0BB9" w14:textId="77777777" w:rsidR="00E52876" w:rsidRPr="00E3797A" w:rsidRDefault="00E52876" w:rsidP="00E52876">
      <w:pPr>
        <w:ind w:left="100"/>
        <w:jc w:val="both"/>
        <w:rPr>
          <w:rFonts w:ascii="Times New Roman" w:hAnsi="Times New Roman"/>
          <w:sz w:val="24"/>
          <w:szCs w:val="24"/>
        </w:rPr>
      </w:pPr>
      <w:r w:rsidRPr="58B0AF1E">
        <w:rPr>
          <w:rFonts w:ascii="Times New Roman" w:hAnsi="Times New Roman"/>
          <w:sz w:val="24"/>
          <w:szCs w:val="24"/>
        </w:rPr>
        <w:t xml:space="preserve">12.2 – O Conselho Municipal de Política Cultura será o órgão nato de acompanhamento e fiscalização dos recursos públicos aplicados. </w:t>
      </w:r>
    </w:p>
    <w:p w14:paraId="1BA7895B" w14:textId="77777777" w:rsidR="00E52876" w:rsidRPr="00E3797A" w:rsidRDefault="00E52876" w:rsidP="00E52876">
      <w:pPr>
        <w:ind w:left="100"/>
        <w:jc w:val="both"/>
        <w:rPr>
          <w:rFonts w:ascii="Times New Roman" w:hAnsi="Times New Roman"/>
          <w:sz w:val="24"/>
          <w:szCs w:val="24"/>
        </w:rPr>
      </w:pPr>
    </w:p>
    <w:p w14:paraId="054D3709" w14:textId="77777777" w:rsidR="00E52876" w:rsidRPr="00E3797A" w:rsidRDefault="00E52876" w:rsidP="00E52876">
      <w:pPr>
        <w:ind w:left="100"/>
        <w:jc w:val="both"/>
        <w:rPr>
          <w:rFonts w:ascii="Times New Roman" w:hAnsi="Times New Roman"/>
          <w:b/>
          <w:bCs/>
          <w:sz w:val="24"/>
          <w:szCs w:val="24"/>
        </w:rPr>
      </w:pPr>
      <w:r w:rsidRPr="00E3797A">
        <w:rPr>
          <w:rFonts w:ascii="Times New Roman" w:hAnsi="Times New Roman"/>
          <w:b/>
          <w:bCs/>
          <w:sz w:val="24"/>
          <w:szCs w:val="24"/>
        </w:rPr>
        <w:t xml:space="preserve">13. VIGÊNCIA </w:t>
      </w:r>
    </w:p>
    <w:p w14:paraId="7E4518FA" w14:textId="77777777" w:rsidR="00E52876" w:rsidRPr="00E3797A" w:rsidRDefault="00E52876" w:rsidP="00E52876">
      <w:pPr>
        <w:ind w:left="100"/>
        <w:jc w:val="both"/>
        <w:rPr>
          <w:rFonts w:ascii="Times New Roman" w:hAnsi="Times New Roman"/>
          <w:sz w:val="24"/>
          <w:szCs w:val="24"/>
        </w:rPr>
      </w:pPr>
      <w:r w:rsidRPr="00E3797A">
        <w:rPr>
          <w:rFonts w:ascii="Times New Roman" w:hAnsi="Times New Roman"/>
          <w:sz w:val="24"/>
          <w:szCs w:val="24"/>
        </w:rPr>
        <w:t xml:space="preserve">13.1 A vigência deste instrumento terá início na data de assinatura das partes, com duração de </w:t>
      </w:r>
      <w:r>
        <w:rPr>
          <w:rFonts w:ascii="Times New Roman" w:hAnsi="Times New Roman"/>
          <w:sz w:val="24"/>
          <w:szCs w:val="24"/>
        </w:rPr>
        <w:t>180</w:t>
      </w:r>
      <w:r w:rsidRPr="00E3797A">
        <w:rPr>
          <w:rFonts w:ascii="Times New Roman" w:hAnsi="Times New Roman"/>
          <w:sz w:val="24"/>
          <w:szCs w:val="24"/>
        </w:rPr>
        <w:t xml:space="preserve"> </w:t>
      </w:r>
      <w:r>
        <w:rPr>
          <w:rFonts w:ascii="Times New Roman" w:hAnsi="Times New Roman"/>
          <w:sz w:val="24"/>
          <w:szCs w:val="24"/>
        </w:rPr>
        <w:t>dias</w:t>
      </w:r>
      <w:r w:rsidRPr="00E3797A">
        <w:rPr>
          <w:rFonts w:ascii="Times New Roman" w:hAnsi="Times New Roman"/>
          <w:sz w:val="24"/>
          <w:szCs w:val="24"/>
        </w:rPr>
        <w:t xml:space="preserve">, podendo ser prorrogado por </w:t>
      </w:r>
      <w:r>
        <w:rPr>
          <w:rFonts w:ascii="Times New Roman" w:hAnsi="Times New Roman"/>
          <w:sz w:val="24"/>
          <w:szCs w:val="24"/>
        </w:rPr>
        <w:t xml:space="preserve">até </w:t>
      </w:r>
      <w:r w:rsidRPr="00E3797A">
        <w:rPr>
          <w:rFonts w:ascii="Times New Roman" w:hAnsi="Times New Roman"/>
          <w:sz w:val="24"/>
          <w:szCs w:val="24"/>
        </w:rPr>
        <w:t>60 dias.</w:t>
      </w:r>
    </w:p>
    <w:p w14:paraId="3BDC1E50" w14:textId="77777777" w:rsidR="00E52876" w:rsidRPr="00E3797A" w:rsidRDefault="00E52876" w:rsidP="00E52876">
      <w:pPr>
        <w:ind w:left="100"/>
        <w:jc w:val="both"/>
        <w:rPr>
          <w:rFonts w:ascii="Times New Roman" w:hAnsi="Times New Roman"/>
          <w:sz w:val="24"/>
          <w:szCs w:val="24"/>
        </w:rPr>
      </w:pPr>
    </w:p>
    <w:p w14:paraId="0683C7B2" w14:textId="77777777" w:rsidR="00E52876" w:rsidRPr="00E3797A" w:rsidRDefault="00E52876" w:rsidP="00E52876">
      <w:pPr>
        <w:ind w:left="100"/>
        <w:jc w:val="both"/>
        <w:rPr>
          <w:rFonts w:ascii="Times New Roman" w:hAnsi="Times New Roman"/>
          <w:b/>
          <w:bCs/>
          <w:sz w:val="24"/>
          <w:szCs w:val="24"/>
        </w:rPr>
      </w:pPr>
      <w:r w:rsidRPr="00E3797A">
        <w:rPr>
          <w:rFonts w:ascii="Times New Roman" w:hAnsi="Times New Roman"/>
          <w:b/>
          <w:bCs/>
          <w:sz w:val="24"/>
          <w:szCs w:val="24"/>
        </w:rPr>
        <w:t xml:space="preserve">14. PUBLICAÇÃO </w:t>
      </w:r>
    </w:p>
    <w:p w14:paraId="0890A8F8" w14:textId="77777777" w:rsidR="00E52876" w:rsidRPr="00E3797A" w:rsidRDefault="00E52876" w:rsidP="00E52876">
      <w:pPr>
        <w:ind w:left="100"/>
        <w:jc w:val="both"/>
        <w:rPr>
          <w:rFonts w:ascii="Times New Roman" w:hAnsi="Times New Roman"/>
          <w:sz w:val="24"/>
          <w:szCs w:val="24"/>
        </w:rPr>
      </w:pPr>
      <w:r w:rsidRPr="10BBEF70">
        <w:rPr>
          <w:rFonts w:ascii="Times New Roman" w:hAnsi="Times New Roman"/>
          <w:sz w:val="24"/>
          <w:szCs w:val="24"/>
        </w:rPr>
        <w:t xml:space="preserve">14.1 O Extrato do Termo de Execução Cultural será publicado no Diário Oficial do Município de Acari/RN. </w:t>
      </w:r>
    </w:p>
    <w:p w14:paraId="30AEF980" w14:textId="77777777" w:rsidR="00E52876" w:rsidRPr="00E3797A" w:rsidRDefault="00E52876" w:rsidP="00E52876">
      <w:pPr>
        <w:ind w:left="100"/>
        <w:jc w:val="both"/>
        <w:rPr>
          <w:rFonts w:ascii="Times New Roman" w:hAnsi="Times New Roman"/>
          <w:sz w:val="24"/>
          <w:szCs w:val="24"/>
        </w:rPr>
      </w:pPr>
    </w:p>
    <w:p w14:paraId="43A6814F" w14:textId="77777777" w:rsidR="00E52876" w:rsidRPr="00E3797A" w:rsidRDefault="00E52876" w:rsidP="00E52876">
      <w:pPr>
        <w:spacing w:after="100"/>
        <w:ind w:left="100"/>
        <w:jc w:val="both"/>
        <w:rPr>
          <w:rFonts w:ascii="Times New Roman" w:hAnsi="Times New Roman"/>
          <w:b/>
          <w:bCs/>
          <w:sz w:val="24"/>
          <w:szCs w:val="24"/>
        </w:rPr>
      </w:pPr>
      <w:r w:rsidRPr="00E3797A">
        <w:rPr>
          <w:rFonts w:ascii="Times New Roman" w:hAnsi="Times New Roman"/>
          <w:b/>
          <w:bCs/>
          <w:sz w:val="24"/>
          <w:szCs w:val="24"/>
        </w:rPr>
        <w:t xml:space="preserve">15. FORO </w:t>
      </w:r>
    </w:p>
    <w:p w14:paraId="65BB9D6C" w14:textId="77777777" w:rsidR="00E52876" w:rsidRPr="00E3797A" w:rsidRDefault="00E52876" w:rsidP="00E52876">
      <w:pPr>
        <w:spacing w:after="100"/>
        <w:ind w:left="100"/>
        <w:jc w:val="both"/>
        <w:rPr>
          <w:rFonts w:ascii="Times New Roman" w:hAnsi="Times New Roman"/>
          <w:sz w:val="24"/>
          <w:szCs w:val="24"/>
        </w:rPr>
      </w:pPr>
      <w:r w:rsidRPr="10BBEF70">
        <w:rPr>
          <w:rFonts w:ascii="Times New Roman" w:hAnsi="Times New Roman"/>
          <w:sz w:val="24"/>
          <w:szCs w:val="24"/>
        </w:rPr>
        <w:t xml:space="preserve">15.1 Fica eleito o </w:t>
      </w:r>
      <w:r w:rsidRPr="005259ED">
        <w:rPr>
          <w:rFonts w:ascii="Times New Roman" w:hAnsi="Times New Roman"/>
          <w:color w:val="000000" w:themeColor="text1"/>
          <w:sz w:val="24"/>
          <w:szCs w:val="24"/>
        </w:rPr>
        <w:t xml:space="preserve">Foro de Acari/RN </w:t>
      </w:r>
      <w:r w:rsidRPr="10BBEF70">
        <w:rPr>
          <w:rFonts w:ascii="Times New Roman" w:hAnsi="Times New Roman"/>
          <w:sz w:val="24"/>
          <w:szCs w:val="24"/>
        </w:rPr>
        <w:t>para dirimir quaisquer dúvidas relativas ao presente Termo de Execução Cultural.</w:t>
      </w:r>
    </w:p>
    <w:p w14:paraId="69931D63" w14:textId="77777777" w:rsidR="00E52876" w:rsidRPr="00E3797A" w:rsidRDefault="00E52876" w:rsidP="00E52876">
      <w:pPr>
        <w:spacing w:after="100"/>
        <w:ind w:left="100"/>
        <w:jc w:val="both"/>
        <w:rPr>
          <w:rFonts w:ascii="Times New Roman" w:hAnsi="Times New Roman"/>
          <w:sz w:val="24"/>
          <w:szCs w:val="24"/>
        </w:rPr>
      </w:pPr>
    </w:p>
    <w:p w14:paraId="4BDB410C" w14:textId="77777777" w:rsidR="00E52876" w:rsidRPr="00E3797A" w:rsidRDefault="00E52876" w:rsidP="00E52876">
      <w:pPr>
        <w:spacing w:after="100"/>
        <w:ind w:left="100"/>
        <w:jc w:val="center"/>
        <w:rPr>
          <w:rFonts w:ascii="Times New Roman" w:hAnsi="Times New Roman"/>
          <w:sz w:val="24"/>
          <w:szCs w:val="24"/>
        </w:rPr>
      </w:pPr>
      <w:r w:rsidRPr="10BBEF70">
        <w:rPr>
          <w:rFonts w:ascii="Times New Roman" w:hAnsi="Times New Roman"/>
          <w:sz w:val="24"/>
          <w:szCs w:val="24"/>
        </w:rPr>
        <w:t xml:space="preserve">Acari/RN, _____ de ___________ </w:t>
      </w:r>
      <w:proofErr w:type="spellStart"/>
      <w:r w:rsidRPr="10BBEF70">
        <w:rPr>
          <w:rFonts w:ascii="Times New Roman" w:hAnsi="Times New Roman"/>
          <w:sz w:val="24"/>
          <w:szCs w:val="24"/>
        </w:rPr>
        <w:t>de</w:t>
      </w:r>
      <w:proofErr w:type="spellEnd"/>
      <w:r w:rsidRPr="10BBEF70">
        <w:rPr>
          <w:rFonts w:ascii="Times New Roman" w:hAnsi="Times New Roman"/>
          <w:sz w:val="24"/>
          <w:szCs w:val="24"/>
        </w:rPr>
        <w:t xml:space="preserve"> 202</w:t>
      </w:r>
      <w:r>
        <w:rPr>
          <w:rFonts w:ascii="Times New Roman" w:hAnsi="Times New Roman"/>
          <w:sz w:val="24"/>
          <w:szCs w:val="24"/>
        </w:rPr>
        <w:t>6</w:t>
      </w:r>
      <w:r w:rsidRPr="10BBEF70">
        <w:rPr>
          <w:rFonts w:ascii="Times New Roman" w:hAnsi="Times New Roman"/>
          <w:sz w:val="24"/>
          <w:szCs w:val="24"/>
        </w:rPr>
        <w:t>.</w:t>
      </w:r>
    </w:p>
    <w:p w14:paraId="355B3A48" w14:textId="77777777" w:rsidR="00E52876" w:rsidRPr="00E3797A" w:rsidRDefault="00E52876" w:rsidP="00E52876">
      <w:pPr>
        <w:spacing w:after="100"/>
        <w:jc w:val="center"/>
        <w:rPr>
          <w:rFonts w:ascii="Times New Roman" w:hAnsi="Times New Roman"/>
          <w:sz w:val="24"/>
          <w:szCs w:val="24"/>
        </w:rPr>
      </w:pPr>
      <w:r w:rsidRPr="00E3797A">
        <w:rPr>
          <w:rFonts w:ascii="Times New Roman" w:hAnsi="Times New Roman"/>
          <w:sz w:val="24"/>
          <w:szCs w:val="24"/>
        </w:rPr>
        <w:t xml:space="preserve"> </w:t>
      </w:r>
    </w:p>
    <w:p w14:paraId="07D7BC98" w14:textId="77777777" w:rsidR="00E52876" w:rsidRPr="00067B2D" w:rsidRDefault="00E52876" w:rsidP="00E52876">
      <w:pPr>
        <w:jc w:val="center"/>
        <w:rPr>
          <w:rFonts w:ascii="Times New Roman" w:hAnsi="Times New Roman"/>
          <w:sz w:val="24"/>
          <w:szCs w:val="24"/>
        </w:rPr>
      </w:pPr>
      <w:r>
        <w:rPr>
          <w:rFonts w:ascii="Times New Roman" w:hAnsi="Times New Roman"/>
          <w:sz w:val="24"/>
          <w:szCs w:val="24"/>
        </w:rPr>
        <w:t>Fernando Antônio Bezerra</w:t>
      </w:r>
    </w:p>
    <w:p w14:paraId="7A6ABDED" w14:textId="77777777" w:rsidR="00E52876" w:rsidRDefault="00E52876" w:rsidP="00E52876">
      <w:pPr>
        <w:jc w:val="center"/>
        <w:rPr>
          <w:rFonts w:ascii="Times New Roman" w:hAnsi="Times New Roman"/>
          <w:sz w:val="24"/>
          <w:szCs w:val="24"/>
        </w:rPr>
      </w:pPr>
      <w:r>
        <w:rPr>
          <w:rFonts w:ascii="Times New Roman" w:hAnsi="Times New Roman"/>
          <w:sz w:val="24"/>
          <w:szCs w:val="24"/>
        </w:rPr>
        <w:t>PREFEITO</w:t>
      </w:r>
    </w:p>
    <w:p w14:paraId="6C051B77" w14:textId="77777777" w:rsidR="00E52876" w:rsidRPr="00067B2D" w:rsidRDefault="00E52876" w:rsidP="00E52876">
      <w:pPr>
        <w:jc w:val="center"/>
        <w:rPr>
          <w:rFonts w:ascii="Times New Roman" w:hAnsi="Times New Roman"/>
          <w:sz w:val="24"/>
          <w:szCs w:val="24"/>
        </w:rPr>
      </w:pPr>
    </w:p>
    <w:p w14:paraId="1AFB9380" w14:textId="77777777" w:rsidR="00E52876" w:rsidRPr="00067B2D" w:rsidRDefault="00E52876" w:rsidP="00E52876">
      <w:pPr>
        <w:jc w:val="center"/>
        <w:rPr>
          <w:rFonts w:ascii="Times New Roman" w:hAnsi="Times New Roman"/>
          <w:sz w:val="24"/>
          <w:szCs w:val="24"/>
        </w:rPr>
      </w:pPr>
    </w:p>
    <w:p w14:paraId="4056654D" w14:textId="77777777" w:rsidR="00E52876" w:rsidRPr="00067B2D" w:rsidRDefault="00E52876" w:rsidP="00E52876">
      <w:pPr>
        <w:jc w:val="center"/>
        <w:rPr>
          <w:rFonts w:ascii="Times New Roman" w:hAnsi="Times New Roman"/>
          <w:sz w:val="24"/>
          <w:szCs w:val="24"/>
        </w:rPr>
      </w:pPr>
      <w:r>
        <w:rPr>
          <w:rFonts w:ascii="Times New Roman" w:hAnsi="Times New Roman"/>
          <w:sz w:val="24"/>
          <w:szCs w:val="24"/>
        </w:rPr>
        <w:t>XXXXXXXXXXX</w:t>
      </w:r>
    </w:p>
    <w:p w14:paraId="4D78FF9B" w14:textId="77777777" w:rsidR="00E52876" w:rsidRPr="00067B2D" w:rsidRDefault="00E52876" w:rsidP="00E52876">
      <w:pPr>
        <w:jc w:val="center"/>
        <w:rPr>
          <w:rFonts w:ascii="Times New Roman" w:hAnsi="Times New Roman"/>
          <w:sz w:val="24"/>
          <w:szCs w:val="24"/>
        </w:rPr>
      </w:pPr>
      <w:r>
        <w:rPr>
          <w:rFonts w:ascii="Times New Roman" w:hAnsi="Times New Roman"/>
          <w:sz w:val="24"/>
          <w:szCs w:val="24"/>
        </w:rPr>
        <w:t>Agente Cultural - Músico</w:t>
      </w:r>
    </w:p>
    <w:p w14:paraId="340B4902" w14:textId="77777777" w:rsidR="00707950" w:rsidRPr="0048586C" w:rsidRDefault="00707950" w:rsidP="0048586C"/>
    <w:sectPr w:rsidR="00707950" w:rsidRPr="0048586C" w:rsidSect="00FF4652">
      <w:headerReference w:type="default" r:id="rId7"/>
      <w:footerReference w:type="default" r:id="rId8"/>
      <w:pgSz w:w="11906" w:h="16838"/>
      <w:pgMar w:top="1843"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C306" w14:textId="77777777" w:rsidR="00312897" w:rsidRDefault="00312897" w:rsidP="00BC45B6">
      <w:pPr>
        <w:spacing w:after="0" w:line="240" w:lineRule="auto"/>
      </w:pPr>
      <w:r>
        <w:separator/>
      </w:r>
    </w:p>
  </w:endnote>
  <w:endnote w:type="continuationSeparator" w:id="0">
    <w:p w14:paraId="5ABE75E9" w14:textId="77777777" w:rsidR="00312897" w:rsidRDefault="00312897" w:rsidP="00BC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F107" w14:textId="77777777" w:rsidR="00907B70" w:rsidRPr="00367422" w:rsidRDefault="00907B70" w:rsidP="00907B70">
    <w:pPr>
      <w:pStyle w:val="Rodap"/>
      <w:ind w:left="-426" w:right="-992"/>
      <w:jc w:val="center"/>
      <w:rPr>
        <w:b/>
        <w:i/>
        <w:szCs w:val="26"/>
      </w:rPr>
    </w:pPr>
    <w:r w:rsidRPr="00367422">
      <w:rPr>
        <w:b/>
        <w:i/>
        <w:szCs w:val="26"/>
      </w:rPr>
      <w:t>____________________________________________________________________________</w:t>
    </w:r>
  </w:p>
  <w:p w14:paraId="038A7F60" w14:textId="77777777" w:rsidR="00907B70" w:rsidRPr="00367422" w:rsidRDefault="00907B70" w:rsidP="00907B70">
    <w:pPr>
      <w:pStyle w:val="Rodap"/>
      <w:ind w:left="-426" w:right="-992"/>
      <w:jc w:val="center"/>
      <w:rPr>
        <w:rFonts w:ascii="Times New Roman" w:hAnsi="Times New Roman"/>
        <w:b/>
        <w:szCs w:val="26"/>
      </w:rPr>
    </w:pPr>
    <w:r w:rsidRPr="00367422">
      <w:rPr>
        <w:rFonts w:ascii="Times New Roman" w:hAnsi="Times New Roman"/>
        <w:szCs w:val="26"/>
      </w:rPr>
      <w:t xml:space="preserve">Tema da Rede Municipal de Ensino – </w:t>
    </w:r>
    <w:r>
      <w:rPr>
        <w:rFonts w:ascii="Times New Roman" w:hAnsi="Times New Roman"/>
        <w:szCs w:val="26"/>
      </w:rPr>
      <w:t>2026</w:t>
    </w:r>
    <w:r w:rsidRPr="00367422">
      <w:rPr>
        <w:rFonts w:ascii="Times New Roman" w:hAnsi="Times New Roman"/>
        <w:szCs w:val="26"/>
      </w:rPr>
      <w:t>:</w:t>
    </w:r>
  </w:p>
  <w:p w14:paraId="733772EE" w14:textId="5B7E35DA" w:rsidR="00630819" w:rsidRPr="00907B70" w:rsidRDefault="00907B70" w:rsidP="00907B70">
    <w:pPr>
      <w:pStyle w:val="Rodap"/>
      <w:ind w:left="-426" w:right="-992"/>
      <w:jc w:val="center"/>
      <w:rPr>
        <w:rFonts w:ascii="Times New Roman" w:hAnsi="Times New Roman"/>
        <w:b/>
        <w:i/>
        <w:iCs/>
      </w:rPr>
    </w:pPr>
    <w:r w:rsidRPr="009320F2">
      <w:rPr>
        <w:rFonts w:ascii="Times New Roman" w:hAnsi="Times New Roman"/>
        <w:i/>
        <w:iCs/>
      </w:rPr>
      <w:t>“</w:t>
    </w:r>
    <w:r>
      <w:rPr>
        <w:rFonts w:ascii="Times New Roman" w:hAnsi="Times New Roman"/>
        <w:i/>
        <w:iCs/>
      </w:rPr>
      <w:t>Educação que cuida por meio da alfabetização, recomposição e fortalecimento das aprendizagens</w:t>
    </w:r>
    <w:r w:rsidRPr="009320F2">
      <w:rPr>
        <w:rFonts w:ascii="Times New Roman" w:hAnsi="Times New Roman"/>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8786" w14:textId="77777777" w:rsidR="00312897" w:rsidRDefault="00312897" w:rsidP="00BC45B6">
      <w:pPr>
        <w:spacing w:after="0" w:line="240" w:lineRule="auto"/>
      </w:pPr>
      <w:r>
        <w:separator/>
      </w:r>
    </w:p>
  </w:footnote>
  <w:footnote w:type="continuationSeparator" w:id="0">
    <w:p w14:paraId="0280D2AB" w14:textId="77777777" w:rsidR="00312897" w:rsidRDefault="00312897" w:rsidP="00BC4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6B90" w14:textId="77777777" w:rsidR="00907B70" w:rsidRDefault="00907B70" w:rsidP="00907B70">
    <w:pPr>
      <w:pStyle w:val="SemEspaamento"/>
      <w:tabs>
        <w:tab w:val="center" w:pos="4854"/>
        <w:tab w:val="right" w:pos="9709"/>
      </w:tabs>
      <w:jc w:val="center"/>
      <w:rPr>
        <w:rFonts w:ascii="Georgia" w:hAnsi="Georgia"/>
        <w:sz w:val="18"/>
        <w:szCs w:val="18"/>
      </w:rPr>
    </w:pPr>
    <w:r>
      <w:rPr>
        <w:noProof/>
      </w:rPr>
      <w:drawing>
        <wp:anchor distT="0" distB="0" distL="114300" distR="114300" simplePos="0" relativeHeight="251659264" behindDoc="1" locked="0" layoutInCell="1" allowOverlap="1" wp14:anchorId="76FAD414" wp14:editId="0FA6F9BB">
          <wp:simplePos x="0" y="0"/>
          <wp:positionH relativeFrom="column">
            <wp:posOffset>-255905</wp:posOffset>
          </wp:positionH>
          <wp:positionV relativeFrom="paragraph">
            <wp:posOffset>-41910</wp:posOffset>
          </wp:positionV>
          <wp:extent cx="677545" cy="636905"/>
          <wp:effectExtent l="0" t="0" r="8255" b="0"/>
          <wp:wrapTight wrapText="bothSides">
            <wp:wrapPolygon edited="0">
              <wp:start x="0" y="0"/>
              <wp:lineTo x="0" y="20674"/>
              <wp:lineTo x="21256" y="20674"/>
              <wp:lineTo x="21256" y="0"/>
              <wp:lineTo x="0" y="0"/>
            </wp:wrapPolygon>
          </wp:wrapTight>
          <wp:docPr id="48" name="Imagem 48" descr="LOGO P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LOGO P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636905"/>
                  </a:xfrm>
                  <a:prstGeom prst="rect">
                    <a:avLst/>
                  </a:prstGeom>
                  <a:noFill/>
                </pic:spPr>
              </pic:pic>
            </a:graphicData>
          </a:graphic>
          <wp14:sizeRelH relativeFrom="page">
            <wp14:pctWidth>0</wp14:pctWidth>
          </wp14:sizeRelH>
          <wp14:sizeRelV relativeFrom="page">
            <wp14:pctHeight>0</wp14:pctHeight>
          </wp14:sizeRelV>
        </wp:anchor>
      </w:drawing>
    </w:r>
    <w:r w:rsidRPr="009A25E7">
      <w:rPr>
        <w:noProof/>
      </w:rPr>
      <w:drawing>
        <wp:anchor distT="0" distB="0" distL="114300" distR="114300" simplePos="0" relativeHeight="251660288" behindDoc="1" locked="0" layoutInCell="1" allowOverlap="1" wp14:anchorId="13C73528" wp14:editId="5C4EF82D">
          <wp:simplePos x="0" y="0"/>
          <wp:positionH relativeFrom="column">
            <wp:posOffset>5263515</wp:posOffset>
          </wp:positionH>
          <wp:positionV relativeFrom="paragraph">
            <wp:posOffset>-45720</wp:posOffset>
          </wp:positionV>
          <wp:extent cx="661670" cy="636905"/>
          <wp:effectExtent l="0" t="0" r="5080" b="0"/>
          <wp:wrapTight wrapText="bothSides">
            <wp:wrapPolygon edited="0">
              <wp:start x="5597" y="0"/>
              <wp:lineTo x="0" y="3876"/>
              <wp:lineTo x="0" y="16152"/>
              <wp:lineTo x="4975" y="20674"/>
              <wp:lineTo x="15547" y="20674"/>
              <wp:lineTo x="21144" y="16798"/>
              <wp:lineTo x="21144" y="4522"/>
              <wp:lineTo x="16169" y="0"/>
              <wp:lineTo x="5597" y="0"/>
            </wp:wrapPolygon>
          </wp:wrapTight>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m 4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6167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eorgia" w:hAnsi="Georgia"/>
        <w:sz w:val="18"/>
        <w:szCs w:val="18"/>
      </w:rPr>
      <w:t>Estado do Rio Grande do Norte</w:t>
    </w:r>
  </w:p>
  <w:p w14:paraId="07D564FC" w14:textId="77777777" w:rsidR="00907B70" w:rsidRDefault="00907B70" w:rsidP="00907B70">
    <w:pPr>
      <w:pStyle w:val="SemEspaamento"/>
      <w:tabs>
        <w:tab w:val="center" w:pos="6176"/>
        <w:tab w:val="left" w:pos="10616"/>
      </w:tabs>
      <w:jc w:val="center"/>
      <w:rPr>
        <w:rFonts w:ascii="Georgia" w:hAnsi="Georgia"/>
        <w:sz w:val="18"/>
        <w:szCs w:val="18"/>
      </w:rPr>
    </w:pPr>
    <w:r>
      <w:rPr>
        <w:rFonts w:ascii="Georgia" w:hAnsi="Georgia"/>
        <w:sz w:val="18"/>
        <w:szCs w:val="18"/>
      </w:rPr>
      <w:t>Prefeitura Municipal de Acari</w:t>
    </w:r>
  </w:p>
  <w:p w14:paraId="208FB9CB" w14:textId="77777777" w:rsidR="00907B70" w:rsidRDefault="00907B70" w:rsidP="00907B70">
    <w:pPr>
      <w:pStyle w:val="SemEspaamento"/>
      <w:jc w:val="center"/>
      <w:rPr>
        <w:rFonts w:ascii="Georgia" w:hAnsi="Georgia"/>
        <w:b/>
        <w:sz w:val="18"/>
        <w:szCs w:val="18"/>
      </w:rPr>
    </w:pPr>
    <w:r>
      <w:rPr>
        <w:rFonts w:ascii="Georgia" w:hAnsi="Georgia"/>
        <w:b/>
        <w:sz w:val="18"/>
        <w:szCs w:val="18"/>
      </w:rPr>
      <w:t xml:space="preserve">         Secretaria de Educação, Cultura e Esportes Acari-RN</w:t>
    </w:r>
  </w:p>
  <w:p w14:paraId="44D75499" w14:textId="77777777" w:rsidR="00907B70" w:rsidRDefault="00907B70" w:rsidP="00907B70">
    <w:pPr>
      <w:pStyle w:val="SemEspaamento"/>
      <w:jc w:val="center"/>
      <w:rPr>
        <w:rFonts w:ascii="Georgia" w:hAnsi="Georgia"/>
        <w:sz w:val="18"/>
        <w:szCs w:val="18"/>
      </w:rPr>
    </w:pPr>
    <w:r>
      <w:rPr>
        <w:rFonts w:ascii="Georgia" w:hAnsi="Georgia"/>
        <w:sz w:val="18"/>
        <w:szCs w:val="18"/>
      </w:rPr>
      <w:t>Rua Silvino Adonias Bezerra, 151 - Ary de Pinho</w:t>
    </w:r>
  </w:p>
  <w:p w14:paraId="13D53FBC" w14:textId="77777777" w:rsidR="00907B70" w:rsidRDefault="00907B70" w:rsidP="00907B70">
    <w:pPr>
      <w:jc w:val="center"/>
      <w:rPr>
        <w:noProof/>
      </w:rPr>
    </w:pPr>
    <w:r>
      <w:rPr>
        <w:rFonts w:ascii="Georgia" w:hAnsi="Georgia"/>
        <w:sz w:val="18"/>
        <w:szCs w:val="18"/>
      </w:rPr>
      <w:t xml:space="preserve">E-mail: </w:t>
    </w:r>
    <w:r w:rsidRPr="007D3E9B">
      <w:rPr>
        <w:rFonts w:ascii="Georgia" w:hAnsi="Georgia"/>
        <w:sz w:val="18"/>
        <w:szCs w:val="18"/>
      </w:rPr>
      <w:t>semec@</w:t>
    </w:r>
    <w:r>
      <w:rPr>
        <w:rFonts w:ascii="Georgia" w:hAnsi="Georgia"/>
        <w:sz w:val="18"/>
        <w:szCs w:val="18"/>
      </w:rPr>
      <w:t>acari.rn.gov.br</w:t>
    </w:r>
  </w:p>
  <w:p w14:paraId="4F048E65" w14:textId="4F00E9EC" w:rsidR="00921345" w:rsidRDefault="009213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F07"/>
    <w:multiLevelType w:val="hybridMultilevel"/>
    <w:tmpl w:val="315875AC"/>
    <w:lvl w:ilvl="0" w:tplc="B2CE14B6">
      <w:numFmt w:val="bullet"/>
      <w:lvlText w:val="–"/>
      <w:lvlJc w:val="left"/>
      <w:pPr>
        <w:ind w:left="464" w:hanging="360"/>
      </w:pPr>
      <w:rPr>
        <w:rFonts w:ascii="Arial" w:eastAsia="Arial" w:hAnsi="Arial" w:cs="Arial" w:hint="default"/>
        <w:w w:val="99"/>
        <w:sz w:val="18"/>
        <w:szCs w:val="18"/>
        <w:lang w:val="pt-PT" w:eastAsia="en-US" w:bidi="ar-SA"/>
      </w:rPr>
    </w:lvl>
    <w:lvl w:ilvl="1" w:tplc="DE2C02E2">
      <w:numFmt w:val="bullet"/>
      <w:lvlText w:val="•"/>
      <w:lvlJc w:val="left"/>
      <w:pPr>
        <w:ind w:left="1320" w:hanging="360"/>
      </w:pPr>
      <w:rPr>
        <w:rFonts w:hint="default"/>
        <w:lang w:val="pt-PT" w:eastAsia="en-US" w:bidi="ar-SA"/>
      </w:rPr>
    </w:lvl>
    <w:lvl w:ilvl="2" w:tplc="02B887DC">
      <w:numFmt w:val="bullet"/>
      <w:lvlText w:val="•"/>
      <w:lvlJc w:val="left"/>
      <w:pPr>
        <w:ind w:left="2180" w:hanging="360"/>
      </w:pPr>
      <w:rPr>
        <w:rFonts w:hint="default"/>
        <w:lang w:val="pt-PT" w:eastAsia="en-US" w:bidi="ar-SA"/>
      </w:rPr>
    </w:lvl>
    <w:lvl w:ilvl="3" w:tplc="7B222EE6">
      <w:numFmt w:val="bullet"/>
      <w:lvlText w:val="•"/>
      <w:lvlJc w:val="left"/>
      <w:pPr>
        <w:ind w:left="3040" w:hanging="360"/>
      </w:pPr>
      <w:rPr>
        <w:rFonts w:hint="default"/>
        <w:lang w:val="pt-PT" w:eastAsia="en-US" w:bidi="ar-SA"/>
      </w:rPr>
    </w:lvl>
    <w:lvl w:ilvl="4" w:tplc="91C01C0A">
      <w:numFmt w:val="bullet"/>
      <w:lvlText w:val="•"/>
      <w:lvlJc w:val="left"/>
      <w:pPr>
        <w:ind w:left="3900" w:hanging="360"/>
      </w:pPr>
      <w:rPr>
        <w:rFonts w:hint="default"/>
        <w:lang w:val="pt-PT" w:eastAsia="en-US" w:bidi="ar-SA"/>
      </w:rPr>
    </w:lvl>
    <w:lvl w:ilvl="5" w:tplc="3050B7E4">
      <w:numFmt w:val="bullet"/>
      <w:lvlText w:val="•"/>
      <w:lvlJc w:val="left"/>
      <w:pPr>
        <w:ind w:left="4760" w:hanging="360"/>
      </w:pPr>
      <w:rPr>
        <w:rFonts w:hint="default"/>
        <w:lang w:val="pt-PT" w:eastAsia="en-US" w:bidi="ar-SA"/>
      </w:rPr>
    </w:lvl>
    <w:lvl w:ilvl="6" w:tplc="38CEA33E">
      <w:numFmt w:val="bullet"/>
      <w:lvlText w:val="•"/>
      <w:lvlJc w:val="left"/>
      <w:pPr>
        <w:ind w:left="5620" w:hanging="360"/>
      </w:pPr>
      <w:rPr>
        <w:rFonts w:hint="default"/>
        <w:lang w:val="pt-PT" w:eastAsia="en-US" w:bidi="ar-SA"/>
      </w:rPr>
    </w:lvl>
    <w:lvl w:ilvl="7" w:tplc="34F862DC">
      <w:numFmt w:val="bullet"/>
      <w:lvlText w:val="•"/>
      <w:lvlJc w:val="left"/>
      <w:pPr>
        <w:ind w:left="6480" w:hanging="360"/>
      </w:pPr>
      <w:rPr>
        <w:rFonts w:hint="default"/>
        <w:lang w:val="pt-PT" w:eastAsia="en-US" w:bidi="ar-SA"/>
      </w:rPr>
    </w:lvl>
    <w:lvl w:ilvl="8" w:tplc="FC1EC04A">
      <w:numFmt w:val="bullet"/>
      <w:lvlText w:val="•"/>
      <w:lvlJc w:val="left"/>
      <w:pPr>
        <w:ind w:left="7340" w:hanging="360"/>
      </w:pPr>
      <w:rPr>
        <w:rFonts w:hint="default"/>
        <w:lang w:val="pt-PT" w:eastAsia="en-US" w:bidi="ar-SA"/>
      </w:rPr>
    </w:lvl>
  </w:abstractNum>
  <w:abstractNum w:abstractNumId="1" w15:restartNumberingAfterBreak="0">
    <w:nsid w:val="07F731F7"/>
    <w:multiLevelType w:val="multilevel"/>
    <w:tmpl w:val="0CAA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D6C63"/>
    <w:multiLevelType w:val="multilevel"/>
    <w:tmpl w:val="D6A4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10AB3"/>
    <w:multiLevelType w:val="hybridMultilevel"/>
    <w:tmpl w:val="59D47DA6"/>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 w15:restartNumberingAfterBreak="0">
    <w:nsid w:val="228743DD"/>
    <w:multiLevelType w:val="hybridMultilevel"/>
    <w:tmpl w:val="229AD67E"/>
    <w:lvl w:ilvl="0" w:tplc="93F0C1E0">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15:restartNumberingAfterBreak="0">
    <w:nsid w:val="25E6186A"/>
    <w:multiLevelType w:val="hybridMultilevel"/>
    <w:tmpl w:val="8F760B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22C7E1D"/>
    <w:multiLevelType w:val="hybridMultilevel"/>
    <w:tmpl w:val="11F066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61027A"/>
    <w:multiLevelType w:val="hybridMultilevel"/>
    <w:tmpl w:val="704A40AA"/>
    <w:lvl w:ilvl="0" w:tplc="0416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744DCF"/>
    <w:multiLevelType w:val="hybridMultilevel"/>
    <w:tmpl w:val="917A6C6A"/>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4A21974"/>
    <w:multiLevelType w:val="hybridMultilevel"/>
    <w:tmpl w:val="C12061BE"/>
    <w:lvl w:ilvl="0" w:tplc="C0D09670">
      <w:start w:val="1"/>
      <w:numFmt w:val="decimal"/>
      <w:lvlText w:val="%1."/>
      <w:lvlJc w:val="left"/>
      <w:pPr>
        <w:ind w:left="480" w:hanging="360"/>
      </w:pPr>
    </w:lvl>
    <w:lvl w:ilvl="1" w:tplc="04160019">
      <w:start w:val="1"/>
      <w:numFmt w:val="lowerLetter"/>
      <w:lvlText w:val="%2."/>
      <w:lvlJc w:val="left"/>
      <w:pPr>
        <w:ind w:left="1200" w:hanging="360"/>
      </w:pPr>
    </w:lvl>
    <w:lvl w:ilvl="2" w:tplc="0416001B">
      <w:start w:val="1"/>
      <w:numFmt w:val="lowerRoman"/>
      <w:lvlText w:val="%3."/>
      <w:lvlJc w:val="right"/>
      <w:pPr>
        <w:ind w:left="1920" w:hanging="180"/>
      </w:pPr>
    </w:lvl>
    <w:lvl w:ilvl="3" w:tplc="0416000F">
      <w:start w:val="1"/>
      <w:numFmt w:val="decimal"/>
      <w:lvlText w:val="%4."/>
      <w:lvlJc w:val="left"/>
      <w:pPr>
        <w:ind w:left="2640" w:hanging="360"/>
      </w:pPr>
    </w:lvl>
    <w:lvl w:ilvl="4" w:tplc="04160019">
      <w:start w:val="1"/>
      <w:numFmt w:val="lowerLetter"/>
      <w:lvlText w:val="%5."/>
      <w:lvlJc w:val="left"/>
      <w:pPr>
        <w:ind w:left="3360" w:hanging="360"/>
      </w:pPr>
    </w:lvl>
    <w:lvl w:ilvl="5" w:tplc="0416001B">
      <w:start w:val="1"/>
      <w:numFmt w:val="lowerRoman"/>
      <w:lvlText w:val="%6."/>
      <w:lvlJc w:val="right"/>
      <w:pPr>
        <w:ind w:left="4080" w:hanging="180"/>
      </w:pPr>
    </w:lvl>
    <w:lvl w:ilvl="6" w:tplc="0416000F">
      <w:start w:val="1"/>
      <w:numFmt w:val="decimal"/>
      <w:lvlText w:val="%7."/>
      <w:lvlJc w:val="left"/>
      <w:pPr>
        <w:ind w:left="4800" w:hanging="360"/>
      </w:pPr>
    </w:lvl>
    <w:lvl w:ilvl="7" w:tplc="04160019">
      <w:start w:val="1"/>
      <w:numFmt w:val="lowerLetter"/>
      <w:lvlText w:val="%8."/>
      <w:lvlJc w:val="left"/>
      <w:pPr>
        <w:ind w:left="5520" w:hanging="360"/>
      </w:pPr>
    </w:lvl>
    <w:lvl w:ilvl="8" w:tplc="0416001B">
      <w:start w:val="1"/>
      <w:numFmt w:val="lowerRoman"/>
      <w:lvlText w:val="%9."/>
      <w:lvlJc w:val="right"/>
      <w:pPr>
        <w:ind w:left="6240" w:hanging="180"/>
      </w:pPr>
    </w:lvl>
  </w:abstractNum>
  <w:abstractNum w:abstractNumId="10" w15:restartNumberingAfterBreak="0">
    <w:nsid w:val="57337CEA"/>
    <w:multiLevelType w:val="hybridMultilevel"/>
    <w:tmpl w:val="D2D82CA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A0410F0"/>
    <w:multiLevelType w:val="hybridMultilevel"/>
    <w:tmpl w:val="CF2EB8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5E83D08"/>
    <w:multiLevelType w:val="hybridMultilevel"/>
    <w:tmpl w:val="4B7C3F5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7CE5E55"/>
    <w:multiLevelType w:val="hybridMultilevel"/>
    <w:tmpl w:val="0B589DC4"/>
    <w:lvl w:ilvl="0" w:tplc="04160019">
      <w:start w:val="1"/>
      <w:numFmt w:val="lowerLetter"/>
      <w:lvlText w:val="%1."/>
      <w:lvlJc w:val="left"/>
      <w:pPr>
        <w:ind w:left="720" w:hanging="360"/>
      </w:pPr>
    </w:lvl>
    <w:lvl w:ilvl="1" w:tplc="DEC4AD96">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C855A50"/>
    <w:multiLevelType w:val="hybridMultilevel"/>
    <w:tmpl w:val="E2D477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E722C32"/>
    <w:multiLevelType w:val="hybridMultilevel"/>
    <w:tmpl w:val="73224F0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25636403">
    <w:abstractNumId w:val="3"/>
  </w:num>
  <w:num w:numId="2" w16cid:durableId="300615329">
    <w:abstractNumId w:val="14"/>
  </w:num>
  <w:num w:numId="3" w16cid:durableId="1204059931">
    <w:abstractNumId w:val="6"/>
  </w:num>
  <w:num w:numId="4" w16cid:durableId="1117673199">
    <w:abstractNumId w:val="4"/>
  </w:num>
  <w:num w:numId="5" w16cid:durableId="1356541230">
    <w:abstractNumId w:val="2"/>
  </w:num>
  <w:num w:numId="6" w16cid:durableId="54015704">
    <w:abstractNumId w:val="1"/>
  </w:num>
  <w:num w:numId="7" w16cid:durableId="1058287361">
    <w:abstractNumId w:val="12"/>
  </w:num>
  <w:num w:numId="8" w16cid:durableId="1605570930">
    <w:abstractNumId w:val="13"/>
  </w:num>
  <w:num w:numId="9" w16cid:durableId="527328507">
    <w:abstractNumId w:val="7"/>
  </w:num>
  <w:num w:numId="10" w16cid:durableId="662586202">
    <w:abstractNumId w:val="5"/>
  </w:num>
  <w:num w:numId="11" w16cid:durableId="864445762">
    <w:abstractNumId w:val="10"/>
  </w:num>
  <w:num w:numId="12" w16cid:durableId="2131126294">
    <w:abstractNumId w:val="8"/>
  </w:num>
  <w:num w:numId="13" w16cid:durableId="197665286">
    <w:abstractNumId w:val="15"/>
  </w:num>
  <w:num w:numId="14" w16cid:durableId="20390891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8580793">
    <w:abstractNumId w:val="0"/>
  </w:num>
  <w:num w:numId="16" w16cid:durableId="322780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0E"/>
    <w:rsid w:val="000008C2"/>
    <w:rsid w:val="000040E7"/>
    <w:rsid w:val="000113FF"/>
    <w:rsid w:val="00013ED8"/>
    <w:rsid w:val="00017015"/>
    <w:rsid w:val="00017016"/>
    <w:rsid w:val="00036352"/>
    <w:rsid w:val="00041845"/>
    <w:rsid w:val="00056594"/>
    <w:rsid w:val="00062608"/>
    <w:rsid w:val="000662DB"/>
    <w:rsid w:val="000670D5"/>
    <w:rsid w:val="000864D8"/>
    <w:rsid w:val="000A4747"/>
    <w:rsid w:val="000B20C0"/>
    <w:rsid w:val="000B608D"/>
    <w:rsid w:val="000E47D7"/>
    <w:rsid w:val="000F155F"/>
    <w:rsid w:val="00105A1C"/>
    <w:rsid w:val="001251E6"/>
    <w:rsid w:val="001261C8"/>
    <w:rsid w:val="001273EF"/>
    <w:rsid w:val="00137A3C"/>
    <w:rsid w:val="00141190"/>
    <w:rsid w:val="00141F70"/>
    <w:rsid w:val="00143000"/>
    <w:rsid w:val="00151E94"/>
    <w:rsid w:val="001529E0"/>
    <w:rsid w:val="00164EB3"/>
    <w:rsid w:val="00176260"/>
    <w:rsid w:val="00184F86"/>
    <w:rsid w:val="00191165"/>
    <w:rsid w:val="00193768"/>
    <w:rsid w:val="001947C8"/>
    <w:rsid w:val="0019586D"/>
    <w:rsid w:val="001B31FF"/>
    <w:rsid w:val="001B4F44"/>
    <w:rsid w:val="001B5681"/>
    <w:rsid w:val="001C2324"/>
    <w:rsid w:val="001D2B75"/>
    <w:rsid w:val="001D4A22"/>
    <w:rsid w:val="001D61CC"/>
    <w:rsid w:val="001D70F9"/>
    <w:rsid w:val="001E11B9"/>
    <w:rsid w:val="001E2A8A"/>
    <w:rsid w:val="001E461A"/>
    <w:rsid w:val="001F734C"/>
    <w:rsid w:val="0021030E"/>
    <w:rsid w:val="002268EA"/>
    <w:rsid w:val="00226B11"/>
    <w:rsid w:val="00231379"/>
    <w:rsid w:val="00231BC6"/>
    <w:rsid w:val="00234488"/>
    <w:rsid w:val="002363B4"/>
    <w:rsid w:val="00244DD1"/>
    <w:rsid w:val="00252A47"/>
    <w:rsid w:val="00257615"/>
    <w:rsid w:val="00261D86"/>
    <w:rsid w:val="00264693"/>
    <w:rsid w:val="00274C9A"/>
    <w:rsid w:val="002875DF"/>
    <w:rsid w:val="002B2D53"/>
    <w:rsid w:val="002B41F4"/>
    <w:rsid w:val="002B632F"/>
    <w:rsid w:val="002C30F9"/>
    <w:rsid w:val="002C3D55"/>
    <w:rsid w:val="002C4E28"/>
    <w:rsid w:val="002D37D1"/>
    <w:rsid w:val="002E0DBE"/>
    <w:rsid w:val="002F2E93"/>
    <w:rsid w:val="00312897"/>
    <w:rsid w:val="003178E2"/>
    <w:rsid w:val="0034266D"/>
    <w:rsid w:val="0034556B"/>
    <w:rsid w:val="00351361"/>
    <w:rsid w:val="00351ACC"/>
    <w:rsid w:val="00360001"/>
    <w:rsid w:val="0036266A"/>
    <w:rsid w:val="00362BB6"/>
    <w:rsid w:val="00364638"/>
    <w:rsid w:val="00385C2F"/>
    <w:rsid w:val="003A04B1"/>
    <w:rsid w:val="003A38F6"/>
    <w:rsid w:val="003C3131"/>
    <w:rsid w:val="003C7950"/>
    <w:rsid w:val="003D226F"/>
    <w:rsid w:val="003D309B"/>
    <w:rsid w:val="003E2B2F"/>
    <w:rsid w:val="003F3D4C"/>
    <w:rsid w:val="00405144"/>
    <w:rsid w:val="004139BA"/>
    <w:rsid w:val="004309B1"/>
    <w:rsid w:val="004353E2"/>
    <w:rsid w:val="00437753"/>
    <w:rsid w:val="004551BC"/>
    <w:rsid w:val="0046076F"/>
    <w:rsid w:val="00460A96"/>
    <w:rsid w:val="0047147E"/>
    <w:rsid w:val="00476F50"/>
    <w:rsid w:val="00477FFE"/>
    <w:rsid w:val="0048586C"/>
    <w:rsid w:val="00485DBC"/>
    <w:rsid w:val="00491184"/>
    <w:rsid w:val="004A1192"/>
    <w:rsid w:val="004B448A"/>
    <w:rsid w:val="004B4E0E"/>
    <w:rsid w:val="004D0575"/>
    <w:rsid w:val="004D1147"/>
    <w:rsid w:val="004D1BB2"/>
    <w:rsid w:val="004E067D"/>
    <w:rsid w:val="004E3E53"/>
    <w:rsid w:val="004E5482"/>
    <w:rsid w:val="004F01D6"/>
    <w:rsid w:val="004F7F58"/>
    <w:rsid w:val="0050411A"/>
    <w:rsid w:val="0051350D"/>
    <w:rsid w:val="0053120A"/>
    <w:rsid w:val="0053729B"/>
    <w:rsid w:val="00553306"/>
    <w:rsid w:val="00555FA1"/>
    <w:rsid w:val="0056015E"/>
    <w:rsid w:val="0056186B"/>
    <w:rsid w:val="005648FA"/>
    <w:rsid w:val="005728D6"/>
    <w:rsid w:val="00581686"/>
    <w:rsid w:val="0058302C"/>
    <w:rsid w:val="0058434E"/>
    <w:rsid w:val="00592186"/>
    <w:rsid w:val="005A140A"/>
    <w:rsid w:val="005A561E"/>
    <w:rsid w:val="005A764F"/>
    <w:rsid w:val="005B25F1"/>
    <w:rsid w:val="005C59F9"/>
    <w:rsid w:val="005D11F9"/>
    <w:rsid w:val="005D1A53"/>
    <w:rsid w:val="005D2CA0"/>
    <w:rsid w:val="005D564D"/>
    <w:rsid w:val="005F6954"/>
    <w:rsid w:val="006015F1"/>
    <w:rsid w:val="006024AE"/>
    <w:rsid w:val="0060414A"/>
    <w:rsid w:val="006074B3"/>
    <w:rsid w:val="006074B9"/>
    <w:rsid w:val="006118C1"/>
    <w:rsid w:val="00623D9A"/>
    <w:rsid w:val="00623DCC"/>
    <w:rsid w:val="006307BF"/>
    <w:rsid w:val="00630819"/>
    <w:rsid w:val="00633FC1"/>
    <w:rsid w:val="00634885"/>
    <w:rsid w:val="00657E3A"/>
    <w:rsid w:val="006602C0"/>
    <w:rsid w:val="00672CD5"/>
    <w:rsid w:val="006734D8"/>
    <w:rsid w:val="00673B36"/>
    <w:rsid w:val="00681705"/>
    <w:rsid w:val="00695B16"/>
    <w:rsid w:val="006B791F"/>
    <w:rsid w:val="006C6F91"/>
    <w:rsid w:val="006D6571"/>
    <w:rsid w:val="006E021A"/>
    <w:rsid w:val="006E5700"/>
    <w:rsid w:val="006F1455"/>
    <w:rsid w:val="007048B2"/>
    <w:rsid w:val="00707950"/>
    <w:rsid w:val="00714412"/>
    <w:rsid w:val="00714C3B"/>
    <w:rsid w:val="007242B7"/>
    <w:rsid w:val="00726067"/>
    <w:rsid w:val="007415A5"/>
    <w:rsid w:val="00743FEB"/>
    <w:rsid w:val="00746ACF"/>
    <w:rsid w:val="0075269C"/>
    <w:rsid w:val="00755F83"/>
    <w:rsid w:val="0076081A"/>
    <w:rsid w:val="00771359"/>
    <w:rsid w:val="00771D5C"/>
    <w:rsid w:val="0077431D"/>
    <w:rsid w:val="00775493"/>
    <w:rsid w:val="0077607B"/>
    <w:rsid w:val="007952FD"/>
    <w:rsid w:val="00796DF1"/>
    <w:rsid w:val="007B6974"/>
    <w:rsid w:val="007B77CB"/>
    <w:rsid w:val="007D665B"/>
    <w:rsid w:val="007D6EAA"/>
    <w:rsid w:val="007E14B9"/>
    <w:rsid w:val="007E1516"/>
    <w:rsid w:val="007E55FC"/>
    <w:rsid w:val="007E6069"/>
    <w:rsid w:val="007F5853"/>
    <w:rsid w:val="00804DE7"/>
    <w:rsid w:val="008073A0"/>
    <w:rsid w:val="00810448"/>
    <w:rsid w:val="00817DAA"/>
    <w:rsid w:val="00820B24"/>
    <w:rsid w:val="008235EF"/>
    <w:rsid w:val="008270D4"/>
    <w:rsid w:val="0083792C"/>
    <w:rsid w:val="008505A2"/>
    <w:rsid w:val="008523C1"/>
    <w:rsid w:val="0088264E"/>
    <w:rsid w:val="008A0B9B"/>
    <w:rsid w:val="008A0D81"/>
    <w:rsid w:val="008B6863"/>
    <w:rsid w:val="008C49D7"/>
    <w:rsid w:val="008E12FD"/>
    <w:rsid w:val="00907B70"/>
    <w:rsid w:val="00921345"/>
    <w:rsid w:val="00944169"/>
    <w:rsid w:val="00950805"/>
    <w:rsid w:val="0095739E"/>
    <w:rsid w:val="009A14A4"/>
    <w:rsid w:val="009A2AF3"/>
    <w:rsid w:val="009A7A6F"/>
    <w:rsid w:val="009B28B0"/>
    <w:rsid w:val="009D01E2"/>
    <w:rsid w:val="009D0EC0"/>
    <w:rsid w:val="009F2186"/>
    <w:rsid w:val="009F3389"/>
    <w:rsid w:val="009F519C"/>
    <w:rsid w:val="00A008E4"/>
    <w:rsid w:val="00A025B0"/>
    <w:rsid w:val="00A0541E"/>
    <w:rsid w:val="00A16B6C"/>
    <w:rsid w:val="00A21B6D"/>
    <w:rsid w:val="00A24133"/>
    <w:rsid w:val="00A251AC"/>
    <w:rsid w:val="00A37793"/>
    <w:rsid w:val="00A42635"/>
    <w:rsid w:val="00A42AEA"/>
    <w:rsid w:val="00A438B0"/>
    <w:rsid w:val="00A46CB5"/>
    <w:rsid w:val="00A53DA1"/>
    <w:rsid w:val="00A54347"/>
    <w:rsid w:val="00A548BB"/>
    <w:rsid w:val="00A70046"/>
    <w:rsid w:val="00A70CC4"/>
    <w:rsid w:val="00A71A09"/>
    <w:rsid w:val="00A72653"/>
    <w:rsid w:val="00A76655"/>
    <w:rsid w:val="00A839EF"/>
    <w:rsid w:val="00AA2961"/>
    <w:rsid w:val="00AA5D0E"/>
    <w:rsid w:val="00AB5637"/>
    <w:rsid w:val="00AC4909"/>
    <w:rsid w:val="00AC6065"/>
    <w:rsid w:val="00AC6A64"/>
    <w:rsid w:val="00AD0563"/>
    <w:rsid w:val="00AD155E"/>
    <w:rsid w:val="00AD1CE3"/>
    <w:rsid w:val="00AD286A"/>
    <w:rsid w:val="00AD4DE3"/>
    <w:rsid w:val="00AD667F"/>
    <w:rsid w:val="00AE35C2"/>
    <w:rsid w:val="00AF4BA1"/>
    <w:rsid w:val="00AF5067"/>
    <w:rsid w:val="00B10E2F"/>
    <w:rsid w:val="00B21A75"/>
    <w:rsid w:val="00B227ED"/>
    <w:rsid w:val="00B2381F"/>
    <w:rsid w:val="00B42FF2"/>
    <w:rsid w:val="00B50B52"/>
    <w:rsid w:val="00B61F47"/>
    <w:rsid w:val="00B6416B"/>
    <w:rsid w:val="00B725DD"/>
    <w:rsid w:val="00B75BDC"/>
    <w:rsid w:val="00B8450D"/>
    <w:rsid w:val="00B85867"/>
    <w:rsid w:val="00B93231"/>
    <w:rsid w:val="00B938FF"/>
    <w:rsid w:val="00BA4BCE"/>
    <w:rsid w:val="00BC1D16"/>
    <w:rsid w:val="00BC45B6"/>
    <w:rsid w:val="00BE01EF"/>
    <w:rsid w:val="00BE37F7"/>
    <w:rsid w:val="00BE471C"/>
    <w:rsid w:val="00BE6AF7"/>
    <w:rsid w:val="00BF1B57"/>
    <w:rsid w:val="00BF7BC0"/>
    <w:rsid w:val="00C06B2B"/>
    <w:rsid w:val="00C1178E"/>
    <w:rsid w:val="00C13EA2"/>
    <w:rsid w:val="00C218A5"/>
    <w:rsid w:val="00C268AE"/>
    <w:rsid w:val="00C31FDB"/>
    <w:rsid w:val="00C337AE"/>
    <w:rsid w:val="00C34DC9"/>
    <w:rsid w:val="00C361D6"/>
    <w:rsid w:val="00C4144F"/>
    <w:rsid w:val="00C424B4"/>
    <w:rsid w:val="00C55DBE"/>
    <w:rsid w:val="00C81D38"/>
    <w:rsid w:val="00C84E5F"/>
    <w:rsid w:val="00C90D6F"/>
    <w:rsid w:val="00C92FE6"/>
    <w:rsid w:val="00CA18AA"/>
    <w:rsid w:val="00CA2680"/>
    <w:rsid w:val="00CA7651"/>
    <w:rsid w:val="00CB2D13"/>
    <w:rsid w:val="00CD0C3E"/>
    <w:rsid w:val="00CD5FBD"/>
    <w:rsid w:val="00CD6D3F"/>
    <w:rsid w:val="00CE0A10"/>
    <w:rsid w:val="00CF4668"/>
    <w:rsid w:val="00D022F8"/>
    <w:rsid w:val="00D04640"/>
    <w:rsid w:val="00D120EA"/>
    <w:rsid w:val="00D17A2E"/>
    <w:rsid w:val="00D218FF"/>
    <w:rsid w:val="00D23276"/>
    <w:rsid w:val="00D2338D"/>
    <w:rsid w:val="00D41F7F"/>
    <w:rsid w:val="00D44411"/>
    <w:rsid w:val="00D5242A"/>
    <w:rsid w:val="00D60C5F"/>
    <w:rsid w:val="00D70C17"/>
    <w:rsid w:val="00D7412C"/>
    <w:rsid w:val="00D8134C"/>
    <w:rsid w:val="00D83F1E"/>
    <w:rsid w:val="00D968FF"/>
    <w:rsid w:val="00DA4A19"/>
    <w:rsid w:val="00DA66DB"/>
    <w:rsid w:val="00DB2A20"/>
    <w:rsid w:val="00DB7815"/>
    <w:rsid w:val="00DC7316"/>
    <w:rsid w:val="00DD453A"/>
    <w:rsid w:val="00DD7517"/>
    <w:rsid w:val="00DE0935"/>
    <w:rsid w:val="00DE72DD"/>
    <w:rsid w:val="00DF35E8"/>
    <w:rsid w:val="00E07356"/>
    <w:rsid w:val="00E10B60"/>
    <w:rsid w:val="00E3019F"/>
    <w:rsid w:val="00E43312"/>
    <w:rsid w:val="00E511FD"/>
    <w:rsid w:val="00E52876"/>
    <w:rsid w:val="00E712D4"/>
    <w:rsid w:val="00E75449"/>
    <w:rsid w:val="00E84175"/>
    <w:rsid w:val="00E90AA2"/>
    <w:rsid w:val="00EA5B68"/>
    <w:rsid w:val="00EB326C"/>
    <w:rsid w:val="00EB5E0B"/>
    <w:rsid w:val="00EC468A"/>
    <w:rsid w:val="00EC46C1"/>
    <w:rsid w:val="00ED3CFA"/>
    <w:rsid w:val="00ED5011"/>
    <w:rsid w:val="00EE4F87"/>
    <w:rsid w:val="00EF3FA0"/>
    <w:rsid w:val="00F07B93"/>
    <w:rsid w:val="00F21F3A"/>
    <w:rsid w:val="00F22C47"/>
    <w:rsid w:val="00F37810"/>
    <w:rsid w:val="00F40B07"/>
    <w:rsid w:val="00F52A78"/>
    <w:rsid w:val="00F6380D"/>
    <w:rsid w:val="00F66828"/>
    <w:rsid w:val="00F74ABD"/>
    <w:rsid w:val="00F824A6"/>
    <w:rsid w:val="00F94A53"/>
    <w:rsid w:val="00F954E4"/>
    <w:rsid w:val="00F97BF4"/>
    <w:rsid w:val="00FA6424"/>
    <w:rsid w:val="00FB413A"/>
    <w:rsid w:val="00FD7DBA"/>
    <w:rsid w:val="00FE0C47"/>
    <w:rsid w:val="00FE235E"/>
    <w:rsid w:val="00FF46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51CD5"/>
  <w15:docId w15:val="{959C48AD-CE62-4E60-A127-85B12D46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30E"/>
    <w:rPr>
      <w:rFonts w:ascii="Calibri" w:eastAsia="Calibri" w:hAnsi="Calibri" w:cs="Times New Roman"/>
    </w:rPr>
  </w:style>
  <w:style w:type="paragraph" w:styleId="Ttulo1">
    <w:name w:val="heading 1"/>
    <w:basedOn w:val="Normal"/>
    <w:link w:val="Ttulo1Char"/>
    <w:uiPriority w:val="9"/>
    <w:qFormat/>
    <w:rsid w:val="000008C2"/>
    <w:pPr>
      <w:widowControl w:val="0"/>
      <w:autoSpaceDE w:val="0"/>
      <w:autoSpaceDN w:val="0"/>
      <w:spacing w:after="0" w:line="240" w:lineRule="auto"/>
      <w:ind w:left="844" w:hanging="720"/>
      <w:jc w:val="both"/>
      <w:outlineLvl w:val="0"/>
    </w:pPr>
    <w:rPr>
      <w:rFonts w:ascii="Arial Narrow" w:eastAsia="Arial Narrow" w:hAnsi="Arial Narrow" w:cs="Arial Narrow"/>
      <w:b/>
      <w:bCs/>
      <w:sz w:val="26"/>
      <w:szCs w:val="26"/>
      <w:lang w:val="pt-PT" w:eastAsia="pt-PT" w:bidi="pt-PT"/>
    </w:rPr>
  </w:style>
  <w:style w:type="paragraph" w:styleId="Ttulo2">
    <w:name w:val="heading 2"/>
    <w:basedOn w:val="Normal"/>
    <w:next w:val="Normal"/>
    <w:link w:val="Ttulo2Char"/>
    <w:uiPriority w:val="9"/>
    <w:semiHidden/>
    <w:unhideWhenUsed/>
    <w:qFormat/>
    <w:rsid w:val="00CE0A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1030E"/>
    <w:rPr>
      <w:b/>
      <w:bCs/>
    </w:rPr>
  </w:style>
  <w:style w:type="paragraph" w:styleId="Rodap">
    <w:name w:val="footer"/>
    <w:basedOn w:val="Normal"/>
    <w:link w:val="RodapChar"/>
    <w:uiPriority w:val="99"/>
    <w:unhideWhenUsed/>
    <w:rsid w:val="0021030E"/>
    <w:pPr>
      <w:tabs>
        <w:tab w:val="center" w:pos="4252"/>
        <w:tab w:val="right" w:pos="8504"/>
      </w:tabs>
      <w:spacing w:after="0" w:line="240" w:lineRule="auto"/>
    </w:pPr>
  </w:style>
  <w:style w:type="character" w:customStyle="1" w:styleId="RodapChar">
    <w:name w:val="Rodapé Char"/>
    <w:basedOn w:val="Fontepargpadro"/>
    <w:link w:val="Rodap"/>
    <w:uiPriority w:val="99"/>
    <w:rsid w:val="0021030E"/>
    <w:rPr>
      <w:rFonts w:ascii="Calibri" w:eastAsia="Calibri" w:hAnsi="Calibri" w:cs="Times New Roman"/>
    </w:rPr>
  </w:style>
  <w:style w:type="paragraph" w:styleId="Cabealho">
    <w:name w:val="header"/>
    <w:basedOn w:val="Normal"/>
    <w:link w:val="CabealhoChar"/>
    <w:uiPriority w:val="99"/>
    <w:unhideWhenUsed/>
    <w:rsid w:val="009213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1345"/>
    <w:rPr>
      <w:rFonts w:ascii="Calibri" w:eastAsia="Calibri" w:hAnsi="Calibri" w:cs="Times New Roman"/>
    </w:rPr>
  </w:style>
  <w:style w:type="paragraph" w:styleId="Textodebalo">
    <w:name w:val="Balloon Text"/>
    <w:basedOn w:val="Normal"/>
    <w:link w:val="TextodebaloChar"/>
    <w:uiPriority w:val="99"/>
    <w:semiHidden/>
    <w:unhideWhenUsed/>
    <w:rsid w:val="009213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1345"/>
    <w:rPr>
      <w:rFonts w:ascii="Tahoma" w:eastAsia="Calibri" w:hAnsi="Tahoma" w:cs="Tahoma"/>
      <w:sz w:val="16"/>
      <w:szCs w:val="16"/>
    </w:rPr>
  </w:style>
  <w:style w:type="paragraph" w:styleId="PargrafodaLista">
    <w:name w:val="List Paragraph"/>
    <w:basedOn w:val="Normal"/>
    <w:uiPriority w:val="34"/>
    <w:qFormat/>
    <w:rsid w:val="007F5853"/>
    <w:pPr>
      <w:ind w:left="720"/>
      <w:contextualSpacing/>
    </w:pPr>
  </w:style>
  <w:style w:type="paragraph" w:styleId="NormalWeb">
    <w:name w:val="Normal (Web)"/>
    <w:basedOn w:val="Normal"/>
    <w:uiPriority w:val="99"/>
    <w:semiHidden/>
    <w:unhideWhenUsed/>
    <w:rsid w:val="006C6F91"/>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uiPriority w:val="1"/>
    <w:qFormat/>
    <w:rsid w:val="00907B70"/>
    <w:pPr>
      <w:spacing w:after="0" w:line="240" w:lineRule="auto"/>
    </w:pPr>
    <w:rPr>
      <w:rFonts w:eastAsiaTheme="minorEastAsia"/>
      <w:lang w:eastAsia="pt-BR"/>
    </w:rPr>
  </w:style>
  <w:style w:type="paragraph" w:customStyle="1" w:styleId="textojustificado">
    <w:name w:val="texto_justificado"/>
    <w:basedOn w:val="Normal"/>
    <w:rsid w:val="00AD056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isselectedend">
    <w:name w:val="isselectedend"/>
    <w:basedOn w:val="Normal"/>
    <w:rsid w:val="00A839EF"/>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39"/>
    <w:rsid w:val="00D4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entralizadomaiusculas">
    <w:name w:val="texto_centralizado_maiusculas"/>
    <w:basedOn w:val="Normal"/>
    <w:rsid w:val="00695B1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centralizado">
    <w:name w:val="texto_centralizado"/>
    <w:basedOn w:val="Normal"/>
    <w:rsid w:val="00695B1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0008C2"/>
    <w:rPr>
      <w:rFonts w:ascii="Arial Narrow" w:eastAsia="Arial Narrow" w:hAnsi="Arial Narrow" w:cs="Arial Narrow"/>
      <w:b/>
      <w:bCs/>
      <w:sz w:val="26"/>
      <w:szCs w:val="26"/>
      <w:lang w:val="pt-PT" w:eastAsia="pt-PT" w:bidi="pt-PT"/>
    </w:rPr>
  </w:style>
  <w:style w:type="paragraph" w:styleId="Corpodetexto">
    <w:name w:val="Body Text"/>
    <w:basedOn w:val="Normal"/>
    <w:link w:val="CorpodetextoChar"/>
    <w:uiPriority w:val="1"/>
    <w:qFormat/>
    <w:rsid w:val="000008C2"/>
    <w:pPr>
      <w:widowControl w:val="0"/>
      <w:autoSpaceDE w:val="0"/>
      <w:autoSpaceDN w:val="0"/>
      <w:spacing w:after="0" w:line="240" w:lineRule="auto"/>
    </w:pPr>
    <w:rPr>
      <w:rFonts w:ascii="Arial Narrow" w:eastAsia="Arial Narrow" w:hAnsi="Arial Narrow" w:cs="Arial Narrow"/>
      <w:sz w:val="26"/>
      <w:szCs w:val="26"/>
      <w:lang w:val="pt-PT" w:eastAsia="pt-PT" w:bidi="pt-PT"/>
    </w:rPr>
  </w:style>
  <w:style w:type="character" w:customStyle="1" w:styleId="CorpodetextoChar">
    <w:name w:val="Corpo de texto Char"/>
    <w:basedOn w:val="Fontepargpadro"/>
    <w:link w:val="Corpodetexto"/>
    <w:uiPriority w:val="1"/>
    <w:rsid w:val="000008C2"/>
    <w:rPr>
      <w:rFonts w:ascii="Arial Narrow" w:eastAsia="Arial Narrow" w:hAnsi="Arial Narrow" w:cs="Arial Narrow"/>
      <w:sz w:val="26"/>
      <w:szCs w:val="26"/>
      <w:lang w:val="pt-PT" w:eastAsia="pt-PT" w:bidi="pt-PT"/>
    </w:rPr>
  </w:style>
  <w:style w:type="character" w:styleId="Hyperlink">
    <w:name w:val="Hyperlink"/>
    <w:basedOn w:val="Fontepargpadro"/>
    <w:uiPriority w:val="99"/>
    <w:unhideWhenUsed/>
    <w:rsid w:val="000008C2"/>
    <w:rPr>
      <w:color w:val="0000FF" w:themeColor="hyperlink"/>
      <w:u w:val="single"/>
    </w:rPr>
  </w:style>
  <w:style w:type="character" w:customStyle="1" w:styleId="normaltextrun">
    <w:name w:val="normaltextrun"/>
    <w:basedOn w:val="Fontepargpadro"/>
    <w:rsid w:val="000008C2"/>
  </w:style>
  <w:style w:type="table" w:styleId="TabeladeGrade1Clara">
    <w:name w:val="Grid Table 1 Light"/>
    <w:basedOn w:val="Tabelanormal"/>
    <w:uiPriority w:val="46"/>
    <w:rsid w:val="000008C2"/>
    <w:pPr>
      <w:spacing w:after="0" w:line="240" w:lineRule="auto"/>
    </w:pPr>
    <w:rPr>
      <w:rFonts w:ascii="Calibri" w:eastAsia="Calibri" w:hAnsi="Calibri" w:cs="Calibri"/>
      <w:lang w:eastAsia="pt-B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2Char">
    <w:name w:val="Título 2 Char"/>
    <w:basedOn w:val="Fontepargpadro"/>
    <w:link w:val="Ttulo2"/>
    <w:uiPriority w:val="9"/>
    <w:semiHidden/>
    <w:rsid w:val="00CE0A10"/>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CE0A10"/>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eop">
    <w:name w:val="eop"/>
    <w:basedOn w:val="Fontepargpadro"/>
    <w:rsid w:val="00CE0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2305</Words>
  <Characters>12452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ANEXO</dc:creator>
  <cp:lastModifiedBy>Diana Catarina</cp:lastModifiedBy>
  <cp:revision>2</cp:revision>
  <cp:lastPrinted>2025-10-31T14:04:00Z</cp:lastPrinted>
  <dcterms:created xsi:type="dcterms:W3CDTF">2026-04-24T11:46:00Z</dcterms:created>
  <dcterms:modified xsi:type="dcterms:W3CDTF">2026-04-24T11:46:00Z</dcterms:modified>
</cp:coreProperties>
</file>